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bCs/>
          <w:color w:val="000000"/>
          <w:sz w:val="44"/>
          <w:szCs w:val="44"/>
        </w:rPr>
      </w:pPr>
    </w:p>
    <w:p>
      <w:pPr>
        <w:jc w:val="center"/>
        <w:rPr>
          <w:rFonts w:cs="宋体" w:asciiTheme="minorEastAsia" w:hAnsiTheme="minorEastAsia"/>
          <w:b/>
          <w:bCs/>
          <w:color w:val="000000"/>
          <w:sz w:val="44"/>
          <w:szCs w:val="44"/>
        </w:rPr>
      </w:pPr>
      <w:r>
        <w:rPr>
          <w:rFonts w:hint="eastAsia" w:ascii="宋体" w:hAnsi="宋体" w:eastAsia="宋体" w:cs="宋体"/>
          <w:b/>
          <w:bCs/>
          <w:color w:val="000000"/>
          <w:sz w:val="44"/>
          <w:szCs w:val="44"/>
        </w:rPr>
        <w:t>莆田哲理中学进一步加强和规范教学常规精细化管理</w:t>
      </w:r>
      <w:r>
        <w:rPr>
          <w:rFonts w:hint="eastAsia" w:cs="宋体" w:asciiTheme="minorEastAsia" w:hAnsiTheme="minorEastAsia"/>
          <w:b/>
          <w:bCs/>
          <w:color w:val="000000"/>
          <w:sz w:val="44"/>
          <w:szCs w:val="44"/>
        </w:rPr>
        <w:t>实施细则</w:t>
      </w:r>
    </w:p>
    <w:p>
      <w:pPr>
        <w:ind w:firstLine="560" w:firstLineChars="200"/>
        <w:rPr>
          <w:rFonts w:asciiTheme="minorEastAsia" w:hAnsiTheme="minorEastAsia"/>
          <w:sz w:val="28"/>
          <w:szCs w:val="28"/>
        </w:rPr>
      </w:pPr>
      <w:r>
        <w:rPr>
          <w:rFonts w:hint="eastAsia" w:asciiTheme="minorEastAsia" w:hAnsiTheme="minorEastAsia"/>
          <w:sz w:val="28"/>
          <w:szCs w:val="28"/>
        </w:rPr>
        <w:t>为了加强和规范学校教学常规精细化管理，明确教师在各项教学工作中的责任，不断提高教学质量,使我校教学管理工作科学化、精细化、规范化,特制定本实施细则。</w:t>
      </w:r>
    </w:p>
    <w:p>
      <w:pPr>
        <w:jc w:val="center"/>
        <w:rPr>
          <w:rFonts w:cs="宋体" w:asciiTheme="minorEastAsia" w:hAnsiTheme="minorEastAsia"/>
          <w:b/>
          <w:bCs/>
          <w:sz w:val="28"/>
          <w:szCs w:val="28"/>
        </w:rPr>
      </w:pPr>
      <w:r>
        <w:rPr>
          <w:rFonts w:hint="eastAsia" w:cs="宋体" w:asciiTheme="minorEastAsia" w:hAnsiTheme="minorEastAsia"/>
          <w:b/>
          <w:bCs/>
          <w:sz w:val="28"/>
          <w:szCs w:val="28"/>
        </w:rPr>
        <w:t>第一部分  教案管理</w:t>
      </w:r>
    </w:p>
    <w:p>
      <w:pPr>
        <w:ind w:firstLine="560" w:firstLineChars="200"/>
        <w:jc w:val="left"/>
        <w:rPr>
          <w:rFonts w:cs="宋体" w:asciiTheme="minorEastAsia" w:hAnsiTheme="minorEastAsia"/>
          <w:b/>
          <w:bCs/>
          <w:sz w:val="28"/>
          <w:szCs w:val="28"/>
        </w:rPr>
      </w:pPr>
      <w:r>
        <w:rPr>
          <w:rFonts w:hint="eastAsia" w:asciiTheme="minorEastAsia" w:hAnsiTheme="minorEastAsia"/>
          <w:sz w:val="28"/>
          <w:szCs w:val="28"/>
          <w:shd w:val="clear" w:color="auto" w:fill="FFFFFF"/>
        </w:rPr>
        <w:t>教案是教师教学的总体设计，是实施教学任务的主要依据。教师可以根据自己的教案更加顺利的完成教学。高质量的</w:t>
      </w:r>
      <w:r>
        <w:rPr>
          <w:rFonts w:hint="eastAsia" w:cs="宋体" w:asciiTheme="minorEastAsia" w:hAnsiTheme="minorEastAsia"/>
          <w:sz w:val="28"/>
          <w:szCs w:val="28"/>
        </w:rPr>
        <w:t>教案，对课堂教学起规划指导作用，是提高课堂教学质量不可缺少的组成部分。为了进一步强化课堂教学管理，规范教师的日常教学行为，更好更充分地发挥教案在教学中的作用，学校对教师教案管理特作出如下规定：</w:t>
      </w:r>
    </w:p>
    <w:p>
      <w:pPr>
        <w:ind w:firstLine="560" w:firstLineChars="200"/>
        <w:rPr>
          <w:rFonts w:cs="宋体" w:asciiTheme="minorEastAsia" w:hAnsiTheme="minorEastAsia"/>
          <w:sz w:val="28"/>
          <w:szCs w:val="28"/>
        </w:rPr>
      </w:pPr>
      <w:r>
        <w:rPr>
          <w:rFonts w:hint="eastAsia" w:cs="宋体" w:asciiTheme="minorEastAsia" w:hAnsiTheme="minorEastAsia"/>
          <w:sz w:val="28"/>
          <w:szCs w:val="28"/>
        </w:rPr>
        <w:t>一、教案编写的具体要求</w:t>
      </w:r>
    </w:p>
    <w:p>
      <w:pPr>
        <w:ind w:firstLine="560" w:firstLineChars="200"/>
        <w:rPr>
          <w:rFonts w:hint="eastAsia" w:cs="宋体" w:asciiTheme="minorEastAsia" w:hAnsiTheme="minorEastAsia"/>
          <w:color w:val="C00000"/>
          <w:sz w:val="28"/>
          <w:szCs w:val="28"/>
        </w:rPr>
      </w:pPr>
      <w:r>
        <w:rPr>
          <w:rFonts w:hint="eastAsia" w:cs="宋体" w:asciiTheme="minorEastAsia" w:hAnsiTheme="minorEastAsia"/>
          <w:color w:val="C00000"/>
          <w:sz w:val="28"/>
          <w:szCs w:val="28"/>
        </w:rPr>
        <w:t xml:space="preserve">每位教师借鉴集体教案，并根据本班的学情特点，撰写个性化的个人纸质教案。 </w:t>
      </w:r>
    </w:p>
    <w:p>
      <w:pPr>
        <w:rPr>
          <w:rFonts w:cs="宋体" w:asciiTheme="minorEastAsia" w:hAnsiTheme="minorEastAsia"/>
          <w:sz w:val="28"/>
          <w:szCs w:val="28"/>
        </w:rPr>
      </w:pPr>
      <w:r>
        <w:rPr>
          <w:rFonts w:hint="eastAsia" w:cs="宋体" w:asciiTheme="minorEastAsia" w:hAnsiTheme="minorEastAsia"/>
          <w:sz w:val="28"/>
          <w:szCs w:val="28"/>
          <w:lang w:val="en-US" w:eastAsia="zh-CN"/>
        </w:rPr>
        <w:t xml:space="preserve">  </w:t>
      </w:r>
      <w:r>
        <w:rPr>
          <w:rFonts w:hint="eastAsia" w:cs="宋体" w:asciiTheme="minorEastAsia" w:hAnsiTheme="minorEastAsia"/>
          <w:sz w:val="28"/>
          <w:szCs w:val="28"/>
        </w:rPr>
        <w:t>由于教师的教学经验与教龄存在差异， 个人纸质教案分为详案和简案两种。具体规定如下：未满3年教龄的新教师必须写详案，已满3年教龄且完成</w:t>
      </w:r>
      <w:r>
        <w:rPr>
          <w:rFonts w:hint="eastAsia" w:cs="宋体" w:asciiTheme="minorEastAsia" w:hAnsiTheme="minorEastAsia"/>
          <w:sz w:val="28"/>
          <w:szCs w:val="28"/>
          <w:lang w:eastAsia="zh-CN"/>
        </w:rPr>
        <w:t>初中（高中）</w:t>
      </w:r>
      <w:r>
        <w:rPr>
          <w:rFonts w:hint="eastAsia" w:cs="宋体" w:asciiTheme="minorEastAsia" w:hAnsiTheme="minorEastAsia"/>
          <w:sz w:val="28"/>
          <w:szCs w:val="28"/>
        </w:rPr>
        <w:t>一轮教学的教师写简案;已满3年教龄但未满</w:t>
      </w:r>
      <w:r>
        <w:rPr>
          <w:rFonts w:hint="eastAsia" w:cs="宋体" w:asciiTheme="minorEastAsia" w:hAnsiTheme="minorEastAsia"/>
          <w:sz w:val="28"/>
          <w:szCs w:val="28"/>
          <w:lang w:eastAsia="zh-CN"/>
        </w:rPr>
        <w:t>初中（高中）</w:t>
      </w:r>
      <w:r>
        <w:rPr>
          <w:rFonts w:hint="eastAsia" w:cs="宋体" w:asciiTheme="minorEastAsia" w:hAnsiTheme="minorEastAsia"/>
          <w:sz w:val="28"/>
          <w:szCs w:val="28"/>
        </w:rPr>
        <w:t>一轮教学且在曾上过的年段任教的教师写简案，否则写详案。</w:t>
      </w:r>
    </w:p>
    <w:p>
      <w:pPr>
        <w:ind w:firstLine="560" w:firstLineChars="200"/>
        <w:rPr>
          <w:rFonts w:asciiTheme="minorEastAsia" w:hAnsiTheme="minorEastAsia"/>
          <w:sz w:val="28"/>
          <w:szCs w:val="28"/>
        </w:rPr>
      </w:pPr>
      <w:r>
        <w:rPr>
          <w:rFonts w:hint="eastAsia" w:asciiTheme="minorEastAsia" w:hAnsiTheme="minorEastAsia"/>
          <w:sz w:val="28"/>
          <w:szCs w:val="28"/>
        </w:rPr>
        <w:t>二、</w:t>
      </w:r>
      <w:r>
        <w:rPr>
          <w:rFonts w:hint="eastAsia" w:cs="宋体" w:asciiTheme="minorEastAsia" w:hAnsiTheme="minorEastAsia"/>
          <w:sz w:val="28"/>
          <w:szCs w:val="28"/>
          <w:shd w:val="clear" w:color="auto" w:fill="FFFFFF"/>
        </w:rPr>
        <w:t>教案检查的具体办法</w:t>
      </w:r>
    </w:p>
    <w:p>
      <w:pPr>
        <w:pStyle w:val="6"/>
        <w:widowControl/>
        <w:spacing w:beforeAutospacing="0" w:afterAutospacing="0" w:line="375" w:lineRule="atLeast"/>
        <w:ind w:firstLine="280" w:firstLineChars="100"/>
        <w:rPr>
          <w:rFonts w:asciiTheme="minorEastAsia" w:hAnsiTheme="minorEastAsia"/>
          <w:sz w:val="28"/>
          <w:szCs w:val="28"/>
        </w:rPr>
      </w:pPr>
      <w:r>
        <w:rPr>
          <w:rFonts w:hint="eastAsia" w:cs="宋体" w:asciiTheme="minorEastAsia" w:hAnsiTheme="minorEastAsia"/>
          <w:sz w:val="28"/>
          <w:szCs w:val="28"/>
          <w:shd w:val="clear" w:color="auto" w:fill="FFFFFF"/>
        </w:rPr>
        <w:t>　1、教案检查实行日常不定期随机抽查与期末普查相结合的方式，受检教师名单由教务处</w:t>
      </w:r>
      <w:r>
        <w:rPr>
          <w:rFonts w:hint="eastAsia" w:cs="宋体" w:asciiTheme="minorEastAsia" w:hAnsiTheme="minorEastAsia"/>
          <w:color w:val="C00000"/>
          <w:sz w:val="28"/>
          <w:szCs w:val="28"/>
          <w:shd w:val="clear" w:color="auto" w:fill="FFFFFF"/>
          <w:lang w:eastAsia="zh-CN"/>
        </w:rPr>
        <w:t>通过</w:t>
      </w:r>
      <w:r>
        <w:rPr>
          <w:rFonts w:hint="eastAsia" w:cs="宋体" w:asciiTheme="minorEastAsia" w:hAnsiTheme="minorEastAsia"/>
          <w:color w:val="C00000"/>
          <w:sz w:val="28"/>
          <w:szCs w:val="28"/>
          <w:shd w:val="clear" w:color="auto" w:fill="FFFFFF"/>
          <w:lang w:val="en-US" w:eastAsia="zh-CN"/>
        </w:rPr>
        <w:t>信息化手段进行随机派位</w:t>
      </w:r>
      <w:r>
        <w:rPr>
          <w:rFonts w:hint="eastAsia" w:cs="宋体" w:asciiTheme="minorEastAsia" w:hAnsiTheme="minorEastAsia"/>
          <w:sz w:val="28"/>
          <w:szCs w:val="28"/>
          <w:shd w:val="clear" w:color="auto" w:fill="FFFFFF"/>
        </w:rPr>
        <w:t>确定，评委教师名单由教务处从</w:t>
      </w:r>
      <w:r>
        <w:rPr>
          <w:rFonts w:hint="eastAsia" w:cs="宋体" w:asciiTheme="minorEastAsia" w:hAnsiTheme="minorEastAsia"/>
          <w:color w:val="C00000"/>
          <w:sz w:val="28"/>
          <w:szCs w:val="28"/>
          <w:shd w:val="clear" w:color="auto" w:fill="FFFFFF"/>
        </w:rPr>
        <w:t>各组骨干教师中</w:t>
      </w:r>
      <w:r>
        <w:rPr>
          <w:rFonts w:hint="eastAsia" w:cs="宋体" w:asciiTheme="minorEastAsia" w:hAnsiTheme="minorEastAsia"/>
          <w:sz w:val="28"/>
          <w:szCs w:val="28"/>
          <w:shd w:val="clear" w:color="auto" w:fill="FFFFFF"/>
        </w:rPr>
        <w:t>随机抽取，不对外公布。</w:t>
      </w:r>
    </w:p>
    <w:p>
      <w:pPr>
        <w:pStyle w:val="6"/>
        <w:widowControl/>
        <w:spacing w:beforeAutospacing="0" w:afterAutospacing="0" w:line="375" w:lineRule="atLeast"/>
        <w:ind w:firstLine="560" w:firstLineChars="200"/>
        <w:rPr>
          <w:rFonts w:cs="宋体" w:asciiTheme="minorEastAsia" w:hAnsiTheme="minorEastAsia"/>
          <w:sz w:val="28"/>
          <w:szCs w:val="28"/>
          <w:shd w:val="clear" w:color="auto" w:fill="FFFFFF"/>
        </w:rPr>
      </w:pPr>
      <w:r>
        <w:rPr>
          <w:rFonts w:hint="eastAsia" w:cs="宋体" w:asciiTheme="minorEastAsia" w:hAnsiTheme="minorEastAsia"/>
          <w:sz w:val="28"/>
          <w:szCs w:val="28"/>
          <w:shd w:val="clear" w:color="auto" w:fill="FFFFFF"/>
        </w:rPr>
        <w:t>2、教案检查实行100分制，详见评分表。评委根据评价表中的栏目，分项打分，并注明扣分原因，以便核实。</w:t>
      </w:r>
    </w:p>
    <w:p>
      <w:pPr>
        <w:pStyle w:val="6"/>
        <w:widowControl/>
        <w:spacing w:beforeAutospacing="0" w:afterAutospacing="0" w:line="375" w:lineRule="atLeast"/>
        <w:rPr>
          <w:rFonts w:asciiTheme="minorEastAsia" w:hAnsiTheme="minorEastAsia"/>
          <w:sz w:val="28"/>
          <w:szCs w:val="28"/>
        </w:rPr>
      </w:pPr>
      <w:r>
        <w:rPr>
          <w:rFonts w:hint="eastAsia" w:cs="宋体" w:asciiTheme="minorEastAsia" w:hAnsiTheme="minorEastAsia"/>
          <w:sz w:val="28"/>
          <w:szCs w:val="28"/>
          <w:shd w:val="clear" w:color="auto" w:fill="FFFFFF"/>
        </w:rPr>
        <w:t>　　3、教师收到教务处通知后，无特殊情况，当天必须将教案上交教务处备查，逾期视为当次检查成绩不合格。若教师因公差等特殊情况不能上交教案的，需提交书面说明，经学校同意后待期末普查时再核实赋分。</w:t>
      </w:r>
    </w:p>
    <w:p>
      <w:pPr>
        <w:pStyle w:val="6"/>
        <w:widowControl/>
        <w:spacing w:beforeAutospacing="0" w:afterAutospacing="0" w:line="375" w:lineRule="atLeast"/>
        <w:ind w:firstLine="480"/>
        <w:rPr>
          <w:rFonts w:hint="eastAsia" w:cs="宋体" w:asciiTheme="minorEastAsia" w:hAnsiTheme="minorEastAsia" w:eastAsiaTheme="minorEastAsia"/>
          <w:sz w:val="28"/>
          <w:szCs w:val="28"/>
          <w:shd w:val="clear" w:color="auto" w:fill="FFFFFF"/>
          <w:lang w:eastAsia="zh-CN"/>
        </w:rPr>
      </w:pPr>
      <w:r>
        <w:rPr>
          <w:rFonts w:hint="eastAsia" w:cs="宋体" w:asciiTheme="minorEastAsia" w:hAnsiTheme="minorEastAsia"/>
          <w:sz w:val="28"/>
          <w:szCs w:val="28"/>
          <w:shd w:val="clear" w:color="auto" w:fill="FFFFFF"/>
        </w:rPr>
        <w:t>4、教师教案</w:t>
      </w:r>
      <w:r>
        <w:rPr>
          <w:rFonts w:hint="eastAsia" w:cs="宋体" w:asciiTheme="minorEastAsia" w:hAnsiTheme="minorEastAsia"/>
          <w:color w:val="C00000"/>
          <w:sz w:val="28"/>
          <w:szCs w:val="28"/>
          <w:shd w:val="clear" w:color="auto" w:fill="FFFFFF"/>
          <w:lang w:eastAsia="zh-CN"/>
        </w:rPr>
        <w:t>随机抽查</w:t>
      </w:r>
      <w:r>
        <w:rPr>
          <w:rFonts w:hint="eastAsia" w:cs="宋体" w:asciiTheme="minorEastAsia" w:hAnsiTheme="minorEastAsia"/>
          <w:sz w:val="28"/>
          <w:szCs w:val="28"/>
          <w:shd w:val="clear" w:color="auto" w:fill="FFFFFF"/>
        </w:rPr>
        <w:t>经评委认定不合格时，第一次给予提醒警示，若一学年中出现两次不合格，则该学年的教案考核等级直接认定为不合格，并记入量化分</w:t>
      </w:r>
      <w:r>
        <w:rPr>
          <w:rFonts w:hint="eastAsia" w:cs="宋体" w:asciiTheme="minorEastAsia" w:hAnsiTheme="minorEastAsia"/>
          <w:sz w:val="28"/>
          <w:szCs w:val="28"/>
          <w:shd w:val="clear" w:color="auto" w:fill="FFFFFF"/>
          <w:lang w:eastAsia="zh-CN"/>
        </w:rPr>
        <w:t>，</w:t>
      </w:r>
      <w:r>
        <w:rPr>
          <w:rFonts w:hint="eastAsia" w:ascii="仿宋_GB2312" w:hAnsi="仿宋_GB2312" w:eastAsia="仿宋_GB2312" w:cs="仿宋_GB2312"/>
          <w:color w:val="C00000"/>
          <w:sz w:val="28"/>
          <w:szCs w:val="28"/>
          <w:lang w:val="en-US" w:eastAsia="zh-CN"/>
        </w:rPr>
        <w:t>通报批评。</w:t>
      </w:r>
    </w:p>
    <w:p>
      <w:pPr>
        <w:ind w:firstLine="560" w:firstLineChars="200"/>
        <w:rPr>
          <w:rFonts w:asciiTheme="minorEastAsia" w:hAnsiTheme="minorEastAsia"/>
          <w:sz w:val="28"/>
          <w:szCs w:val="28"/>
        </w:rPr>
      </w:pPr>
      <w:r>
        <w:rPr>
          <w:rFonts w:hint="eastAsia" w:asciiTheme="minorEastAsia" w:hAnsiTheme="minorEastAsia"/>
          <w:sz w:val="28"/>
          <w:szCs w:val="28"/>
        </w:rPr>
        <w:t>三、教案量化的考核办法</w:t>
      </w:r>
    </w:p>
    <w:p>
      <w:pPr>
        <w:ind w:firstLine="560" w:firstLineChars="200"/>
        <w:rPr>
          <w:rFonts w:asciiTheme="minorEastAsia" w:hAnsiTheme="minorEastAsia"/>
          <w:sz w:val="28"/>
          <w:szCs w:val="28"/>
        </w:rPr>
      </w:pPr>
      <w:r>
        <w:rPr>
          <w:rFonts w:hint="eastAsia" w:asciiTheme="minorEastAsia" w:hAnsiTheme="minorEastAsia"/>
          <w:sz w:val="28"/>
          <w:szCs w:val="28"/>
        </w:rPr>
        <w:t>（一）考核依据</w:t>
      </w:r>
    </w:p>
    <w:p>
      <w:pPr>
        <w:ind w:firstLine="560"/>
        <w:rPr>
          <w:rFonts w:asciiTheme="minorEastAsia" w:hAnsiTheme="minorEastAsia"/>
          <w:sz w:val="28"/>
          <w:szCs w:val="28"/>
        </w:rPr>
      </w:pPr>
      <w:r>
        <w:rPr>
          <w:rFonts w:hint="eastAsia" w:asciiTheme="minorEastAsia" w:hAnsiTheme="minorEastAsia"/>
          <w:sz w:val="28"/>
          <w:szCs w:val="28"/>
        </w:rPr>
        <w:t>全体教师以学校教案检查所得的分数作为考核依据。</w:t>
      </w:r>
    </w:p>
    <w:p>
      <w:pPr>
        <w:ind w:firstLine="560" w:firstLineChars="200"/>
        <w:rPr>
          <w:rFonts w:asciiTheme="minorEastAsia" w:hAnsiTheme="minorEastAsia"/>
          <w:sz w:val="28"/>
          <w:szCs w:val="28"/>
        </w:rPr>
      </w:pPr>
      <w:r>
        <w:rPr>
          <w:rFonts w:hint="eastAsia" w:asciiTheme="minorEastAsia" w:hAnsiTheme="minorEastAsia"/>
          <w:sz w:val="28"/>
          <w:szCs w:val="28"/>
        </w:rPr>
        <w:t>（二）考核对象</w:t>
      </w:r>
    </w:p>
    <w:p>
      <w:pPr>
        <w:rPr>
          <w:rFonts w:asciiTheme="minorEastAsia" w:hAnsiTheme="minorEastAsia"/>
          <w:sz w:val="28"/>
          <w:szCs w:val="28"/>
        </w:rPr>
      </w:pPr>
      <w:r>
        <w:rPr>
          <w:rFonts w:hint="eastAsia" w:asciiTheme="minorEastAsia" w:hAnsiTheme="minorEastAsia"/>
          <w:sz w:val="28"/>
          <w:szCs w:val="28"/>
        </w:rPr>
        <w:t xml:space="preserve">    1.初中部语数英教师以各备课组为单位进行量化考核，其他科目以教研组为单位进行量化考核。</w:t>
      </w:r>
    </w:p>
    <w:p>
      <w:pPr>
        <w:rPr>
          <w:rFonts w:asciiTheme="minorEastAsia" w:hAnsiTheme="minorEastAsia"/>
          <w:sz w:val="28"/>
          <w:szCs w:val="28"/>
        </w:rPr>
      </w:pPr>
      <w:r>
        <w:rPr>
          <w:rFonts w:hint="eastAsia" w:asciiTheme="minorEastAsia" w:hAnsiTheme="minorEastAsia"/>
          <w:sz w:val="28"/>
          <w:szCs w:val="28"/>
        </w:rPr>
        <w:t xml:space="preserve">    2.高中部以教研组为单位进行量化考核。</w:t>
      </w:r>
    </w:p>
    <w:p>
      <w:pPr>
        <w:ind w:firstLine="280" w:firstLineChars="100"/>
        <w:rPr>
          <w:rFonts w:asciiTheme="minorEastAsia" w:hAnsiTheme="minorEastAsia"/>
          <w:sz w:val="28"/>
          <w:szCs w:val="28"/>
        </w:rPr>
      </w:pPr>
      <w:r>
        <w:rPr>
          <w:rFonts w:hint="eastAsia" w:asciiTheme="minorEastAsia" w:hAnsiTheme="minorEastAsia"/>
          <w:sz w:val="28"/>
          <w:szCs w:val="28"/>
        </w:rPr>
        <w:t>（三）考核办法</w:t>
      </w:r>
    </w:p>
    <w:p>
      <w:pPr>
        <w:rPr>
          <w:rFonts w:asciiTheme="minorEastAsia" w:hAnsiTheme="minorEastAsia"/>
          <w:sz w:val="28"/>
          <w:szCs w:val="28"/>
        </w:rPr>
      </w:pPr>
      <w:r>
        <w:rPr>
          <w:rFonts w:hint="eastAsia" w:asciiTheme="minorEastAsia" w:hAnsiTheme="minorEastAsia"/>
          <w:sz w:val="28"/>
          <w:szCs w:val="28"/>
        </w:rPr>
        <w:t xml:space="preserve">    1、量化考核以学校教案检查所得成绩的平均分作为依据。平均分大于或等于90分为优秀；平均分小于90分大于80分为良好；平均分小于或等于80分大于或</w:t>
      </w:r>
      <w:r>
        <w:rPr>
          <w:rFonts w:asciiTheme="minorEastAsia" w:hAnsiTheme="minorEastAsia"/>
          <w:sz w:val="28"/>
          <w:szCs w:val="28"/>
        </w:rPr>
        <w:t>等于</w:t>
      </w:r>
      <w:r>
        <w:rPr>
          <w:rFonts w:hint="eastAsia" w:asciiTheme="minorEastAsia" w:hAnsiTheme="minorEastAsia"/>
          <w:sz w:val="28"/>
          <w:szCs w:val="28"/>
        </w:rPr>
        <w:t>60分为合格；</w:t>
      </w:r>
      <w:r>
        <w:rPr>
          <w:rFonts w:asciiTheme="minorEastAsia" w:hAnsiTheme="minorEastAsia"/>
          <w:sz w:val="28"/>
          <w:szCs w:val="28"/>
        </w:rPr>
        <w:t>平均分小</w:t>
      </w:r>
      <w:r>
        <w:rPr>
          <w:rFonts w:hint="eastAsia" w:asciiTheme="minorEastAsia" w:hAnsiTheme="minorEastAsia"/>
          <w:sz w:val="28"/>
          <w:szCs w:val="28"/>
        </w:rPr>
        <w:t>于60分</w:t>
      </w:r>
      <w:r>
        <w:rPr>
          <w:rFonts w:asciiTheme="minorEastAsia" w:hAnsiTheme="minorEastAsia"/>
          <w:sz w:val="28"/>
          <w:szCs w:val="28"/>
        </w:rPr>
        <w:t>为不合格。</w:t>
      </w:r>
      <w:r>
        <w:rPr>
          <w:rFonts w:hint="eastAsia" w:asciiTheme="minorEastAsia" w:hAnsiTheme="minorEastAsia"/>
          <w:sz w:val="28"/>
          <w:szCs w:val="28"/>
        </w:rPr>
        <w:t xml:space="preserve">       </w:t>
      </w:r>
    </w:p>
    <w:p>
      <w:pPr>
        <w:rPr>
          <w:rFonts w:asciiTheme="minorEastAsia" w:hAnsiTheme="minorEastAsia"/>
          <w:sz w:val="28"/>
          <w:szCs w:val="28"/>
        </w:rPr>
      </w:pPr>
      <w:r>
        <w:rPr>
          <w:rFonts w:hint="eastAsia" w:asciiTheme="minorEastAsia" w:hAnsiTheme="minorEastAsia"/>
          <w:sz w:val="28"/>
          <w:szCs w:val="28"/>
        </w:rPr>
        <w:t xml:space="preserve">    2、若教师因产假、工伤、流产假、公派学习培训、对某些特殊疾病（如癌症、精神</w:t>
      </w:r>
      <w:r>
        <w:rPr>
          <w:rFonts w:hint="eastAsia" w:asciiTheme="minorEastAsia" w:hAnsiTheme="minorEastAsia"/>
          <w:sz w:val="28"/>
          <w:szCs w:val="28"/>
          <w:lang w:eastAsia="zh-CN"/>
        </w:rPr>
        <w:t>疾</w:t>
      </w:r>
      <w:r>
        <w:rPr>
          <w:rFonts w:hint="eastAsia" w:asciiTheme="minorEastAsia" w:hAnsiTheme="minorEastAsia"/>
          <w:sz w:val="28"/>
          <w:szCs w:val="28"/>
        </w:rPr>
        <w:t>病、瘫痪等）连续病假的，造成教案数量不足的，均按实际计算，在教案数量项目考核上不予扣分。</w:t>
      </w:r>
    </w:p>
    <w:p>
      <w:pPr>
        <w:rPr>
          <w:rFonts w:asciiTheme="minorEastAsia" w:hAnsiTheme="minorEastAsia"/>
          <w:sz w:val="28"/>
          <w:szCs w:val="28"/>
        </w:rPr>
      </w:pPr>
      <w:r>
        <w:rPr>
          <w:rFonts w:hint="eastAsia" w:asciiTheme="minorEastAsia" w:hAnsiTheme="minorEastAsia"/>
          <w:sz w:val="28"/>
          <w:szCs w:val="28"/>
        </w:rPr>
        <w:t xml:space="preserve">   （四）考核结果</w:t>
      </w:r>
    </w:p>
    <w:p>
      <w:pPr>
        <w:rPr>
          <w:rFonts w:asciiTheme="minorEastAsia" w:hAnsiTheme="minorEastAsia"/>
          <w:sz w:val="28"/>
          <w:szCs w:val="28"/>
        </w:rPr>
      </w:pPr>
      <w:r>
        <w:rPr>
          <w:rFonts w:hint="eastAsia" w:asciiTheme="minorEastAsia" w:hAnsiTheme="minorEastAsia"/>
          <w:sz w:val="28"/>
          <w:szCs w:val="28"/>
        </w:rPr>
        <w:t xml:space="preserve">    1、教案编写考核结果分为四个等级，分别是优秀、良好、合格，</w:t>
      </w:r>
      <w:r>
        <w:rPr>
          <w:rFonts w:asciiTheme="minorEastAsia" w:hAnsiTheme="minorEastAsia"/>
          <w:sz w:val="28"/>
          <w:szCs w:val="28"/>
        </w:rPr>
        <w:t>不</w:t>
      </w:r>
      <w:r>
        <w:rPr>
          <w:rFonts w:hint="eastAsia" w:asciiTheme="minorEastAsia" w:hAnsiTheme="minorEastAsia"/>
          <w:sz w:val="28"/>
          <w:szCs w:val="28"/>
        </w:rPr>
        <w:t xml:space="preserve">合格，其量化分相对应为5分，4.5分，4分，0分。  </w:t>
      </w:r>
    </w:p>
    <w:p>
      <w:pPr>
        <w:ind w:firstLine="480"/>
        <w:rPr>
          <w:rFonts w:asciiTheme="minorEastAsia" w:hAnsiTheme="minorEastAsia"/>
          <w:sz w:val="28"/>
          <w:szCs w:val="28"/>
        </w:rPr>
      </w:pPr>
      <w:r>
        <w:rPr>
          <w:rFonts w:hint="eastAsia" w:asciiTheme="minorEastAsia" w:hAnsiTheme="minorEastAsia"/>
          <w:sz w:val="28"/>
          <w:szCs w:val="28"/>
        </w:rPr>
        <w:t>2、考核结果公示一周，若有异议，公示期间及时与教务处反馈，否则不予核实。</w:t>
      </w:r>
    </w:p>
    <w:p>
      <w:pPr>
        <w:ind w:firstLine="480"/>
        <w:rPr>
          <w:rFonts w:asciiTheme="minorEastAsia" w:hAnsiTheme="minorEastAsia"/>
          <w:sz w:val="28"/>
          <w:szCs w:val="28"/>
        </w:rPr>
      </w:pPr>
    </w:p>
    <w:p>
      <w:pPr>
        <w:ind w:firstLine="480"/>
        <w:rPr>
          <w:rFonts w:asciiTheme="minorEastAsia" w:hAnsiTheme="minorEastAsia"/>
          <w:sz w:val="24"/>
          <w:szCs w:val="24"/>
        </w:rPr>
      </w:pPr>
    </w:p>
    <w:p>
      <w:pPr>
        <w:rPr>
          <w:rFonts w:asciiTheme="majorEastAsia" w:hAnsiTheme="majorEastAsia" w:eastAsiaTheme="majorEastAsia" w:cstheme="majorEastAsia"/>
          <w:bCs/>
          <w:sz w:val="28"/>
          <w:szCs w:val="28"/>
        </w:rPr>
      </w:pPr>
      <w:r>
        <w:rPr>
          <w:rFonts w:hint="eastAsia"/>
          <w:b/>
          <w:sz w:val="28"/>
          <w:szCs w:val="28"/>
        </w:rPr>
        <w:t>附件1：</w:t>
      </w:r>
      <w:r>
        <w:rPr>
          <w:rFonts w:hint="eastAsia" w:asciiTheme="majorEastAsia" w:hAnsiTheme="majorEastAsia" w:eastAsiaTheme="majorEastAsia" w:cstheme="majorEastAsia"/>
          <w:bCs/>
          <w:sz w:val="28"/>
          <w:szCs w:val="28"/>
        </w:rPr>
        <w:t>莆田哲理中学教师详案模板</w:t>
      </w:r>
    </w:p>
    <w:p>
      <w:pPr>
        <w:rPr>
          <w:rFonts w:asciiTheme="majorEastAsia" w:hAnsiTheme="majorEastAsia" w:eastAsiaTheme="majorEastAsia" w:cstheme="majorEastAsia"/>
          <w:bCs/>
          <w:sz w:val="28"/>
          <w:szCs w:val="28"/>
        </w:rPr>
      </w:pPr>
      <w:r>
        <w:rPr>
          <w:rFonts w:hint="eastAsia"/>
          <w:b/>
          <w:sz w:val="28"/>
          <w:szCs w:val="28"/>
        </w:rPr>
        <w:t>附件2：</w:t>
      </w:r>
      <w:r>
        <w:rPr>
          <w:rFonts w:hint="eastAsia" w:asciiTheme="majorEastAsia" w:hAnsiTheme="majorEastAsia" w:eastAsiaTheme="majorEastAsia" w:cstheme="majorEastAsia"/>
          <w:bCs/>
          <w:sz w:val="28"/>
          <w:szCs w:val="28"/>
        </w:rPr>
        <w:t>莆田哲理中学教师简案模板</w:t>
      </w:r>
    </w:p>
    <w:p>
      <w:pPr>
        <w:rPr>
          <w:rFonts w:asciiTheme="majorEastAsia" w:hAnsiTheme="majorEastAsia" w:eastAsiaTheme="majorEastAsia" w:cstheme="majorEastAsia"/>
          <w:bCs/>
          <w:sz w:val="28"/>
          <w:szCs w:val="28"/>
        </w:rPr>
      </w:pPr>
      <w:r>
        <w:rPr>
          <w:rFonts w:hint="eastAsia"/>
          <w:b/>
          <w:sz w:val="28"/>
          <w:szCs w:val="28"/>
        </w:rPr>
        <w:t>附件3：</w:t>
      </w:r>
      <w:r>
        <w:rPr>
          <w:rFonts w:hint="eastAsia" w:asciiTheme="majorEastAsia" w:hAnsiTheme="majorEastAsia" w:eastAsiaTheme="majorEastAsia" w:cstheme="majorEastAsia"/>
          <w:bCs/>
          <w:sz w:val="28"/>
          <w:szCs w:val="28"/>
        </w:rPr>
        <w:t>莆田哲理中学教师教案的评价表</w:t>
      </w:r>
    </w:p>
    <w:p>
      <w:pPr>
        <w:jc w:val="left"/>
        <w:rPr>
          <w:b/>
          <w:sz w:val="28"/>
          <w:szCs w:val="28"/>
        </w:rPr>
      </w:pPr>
    </w:p>
    <w:p>
      <w:pPr>
        <w:rPr>
          <w:rFonts w:asciiTheme="majorEastAsia" w:hAnsiTheme="majorEastAsia" w:eastAsiaTheme="majorEastAsia" w:cstheme="majorEastAsia"/>
          <w:bCs/>
          <w:sz w:val="28"/>
          <w:szCs w:val="28"/>
        </w:rPr>
      </w:pPr>
    </w:p>
    <w:p>
      <w:pPr>
        <w:rPr>
          <w:rFonts w:asciiTheme="majorEastAsia" w:hAnsiTheme="majorEastAsia" w:eastAsiaTheme="majorEastAsia" w:cstheme="majorEastAsia"/>
          <w:bCs/>
          <w:sz w:val="28"/>
          <w:szCs w:val="28"/>
        </w:rPr>
      </w:pPr>
    </w:p>
    <w:p>
      <w:pPr>
        <w:pStyle w:val="6"/>
        <w:widowControl/>
        <w:spacing w:beforeAutospacing="0" w:afterAutospacing="0" w:line="375" w:lineRule="atLeast"/>
        <w:rPr>
          <w:rFonts w:ascii="宋体" w:hAnsi="宋体" w:eastAsia="宋体" w:cs="宋体"/>
          <w:szCs w:val="24"/>
          <w:shd w:val="clear" w:color="auto" w:fill="FFFFFF"/>
        </w:rPr>
      </w:pPr>
    </w:p>
    <w:p>
      <w:pPr>
        <w:pStyle w:val="6"/>
        <w:widowControl/>
        <w:spacing w:beforeAutospacing="0" w:afterAutospacing="0" w:line="375" w:lineRule="atLeast"/>
        <w:rPr>
          <w:rFonts w:ascii="宋体" w:hAnsi="宋体" w:eastAsia="宋体" w:cs="宋体"/>
          <w:szCs w:val="24"/>
          <w:shd w:val="clear" w:color="auto" w:fill="FFFFFF"/>
        </w:rPr>
      </w:pPr>
    </w:p>
    <w:p>
      <w:pPr>
        <w:pStyle w:val="6"/>
        <w:widowControl/>
        <w:spacing w:beforeAutospacing="0" w:afterAutospacing="0" w:line="375" w:lineRule="atLeast"/>
        <w:rPr>
          <w:rFonts w:ascii="宋体" w:hAnsi="宋体" w:eastAsia="宋体" w:cs="宋体"/>
          <w:szCs w:val="24"/>
          <w:shd w:val="clear" w:color="auto" w:fill="FFFFFF"/>
        </w:rPr>
      </w:pPr>
    </w:p>
    <w:p>
      <w:pPr>
        <w:pStyle w:val="6"/>
        <w:widowControl/>
        <w:spacing w:beforeAutospacing="0" w:afterAutospacing="0" w:line="375" w:lineRule="atLeast"/>
        <w:rPr>
          <w:rFonts w:ascii="宋体" w:hAnsi="宋体" w:eastAsia="宋体" w:cs="宋体"/>
          <w:szCs w:val="24"/>
          <w:shd w:val="clear" w:color="auto" w:fill="FFFFFF"/>
        </w:rPr>
      </w:pPr>
    </w:p>
    <w:p>
      <w:pPr>
        <w:jc w:val="left"/>
        <w:rPr>
          <w:rFonts w:hint="eastAsia" w:ascii="黑体" w:hAnsi="黑体" w:eastAsia="黑体"/>
          <w:bCs/>
          <w:sz w:val="28"/>
          <w:szCs w:val="28"/>
        </w:rPr>
      </w:pPr>
      <w:r>
        <w:rPr>
          <w:rFonts w:hint="eastAsia" w:ascii="黑体" w:hAnsi="黑体" w:eastAsia="黑体"/>
          <w:bCs/>
          <w:sz w:val="28"/>
          <w:szCs w:val="28"/>
        </w:rPr>
        <w:t>附件1：</w:t>
      </w:r>
    </w:p>
    <w:p>
      <w:pPr>
        <w:jc w:val="center"/>
        <w:rPr>
          <w:rFonts w:ascii="黑体" w:hAnsi="黑体" w:eastAsia="黑体"/>
          <w:bCs/>
          <w:sz w:val="28"/>
          <w:szCs w:val="28"/>
        </w:rPr>
      </w:pPr>
      <w:r>
        <w:rPr>
          <w:rFonts w:hint="eastAsia" w:asciiTheme="majorEastAsia" w:hAnsiTheme="majorEastAsia" w:eastAsiaTheme="majorEastAsia" w:cstheme="majorEastAsia"/>
          <w:bCs/>
          <w:sz w:val="28"/>
          <w:szCs w:val="28"/>
        </w:rPr>
        <w:t>莆田哲理中学教师详案模板</w:t>
      </w:r>
    </w:p>
    <w:tbl>
      <w:tblPr>
        <w:tblStyle w:val="7"/>
        <w:tblW w:w="897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78"/>
        <w:gridCol w:w="6292"/>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15" w:hRule="atLeast"/>
        </w:trPr>
        <w:tc>
          <w:tcPr>
            <w:tcW w:w="2678" w:type="dxa"/>
          </w:tcPr>
          <w:p>
            <w:pPr>
              <w:jc w:val="left"/>
              <w:rPr>
                <w:b/>
                <w:sz w:val="28"/>
                <w:szCs w:val="28"/>
              </w:rPr>
            </w:pPr>
            <w:r>
              <w:rPr>
                <w:rFonts w:hint="eastAsia"/>
                <w:b/>
                <w:sz w:val="28"/>
                <w:szCs w:val="28"/>
              </w:rPr>
              <w:t>课题名称</w:t>
            </w:r>
          </w:p>
        </w:tc>
        <w:tc>
          <w:tcPr>
            <w:tcW w:w="6292" w:type="dxa"/>
          </w:tcPr>
          <w:p>
            <w:pP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15" w:hRule="atLeast"/>
        </w:trPr>
        <w:tc>
          <w:tcPr>
            <w:tcW w:w="2678" w:type="dxa"/>
          </w:tcPr>
          <w:p>
            <w:pPr>
              <w:jc w:val="left"/>
              <w:rPr>
                <w:b/>
                <w:sz w:val="28"/>
                <w:szCs w:val="28"/>
              </w:rPr>
            </w:pPr>
            <w:r>
              <w:rPr>
                <w:rFonts w:hint="eastAsia"/>
                <w:b/>
                <w:sz w:val="28"/>
                <w:szCs w:val="28"/>
              </w:rPr>
              <w:t>教材内容分析：</w:t>
            </w:r>
          </w:p>
        </w:tc>
        <w:tc>
          <w:tcPr>
            <w:tcW w:w="6292" w:type="dxa"/>
          </w:tcPr>
          <w:p>
            <w:pPr>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30" w:hRule="atLeast"/>
        </w:trPr>
        <w:tc>
          <w:tcPr>
            <w:tcW w:w="2678" w:type="dxa"/>
          </w:tcPr>
          <w:p>
            <w:pPr>
              <w:jc w:val="left"/>
              <w:rPr>
                <w:b/>
                <w:sz w:val="28"/>
                <w:szCs w:val="28"/>
              </w:rPr>
            </w:pPr>
            <w:r>
              <w:rPr>
                <w:rFonts w:hint="eastAsia"/>
                <w:b/>
                <w:sz w:val="28"/>
                <w:szCs w:val="28"/>
              </w:rPr>
              <w:t>学习者特征分析：</w:t>
            </w:r>
          </w:p>
        </w:tc>
        <w:tc>
          <w:tcPr>
            <w:tcW w:w="6292" w:type="dxa"/>
          </w:tcPr>
          <w:p>
            <w:pPr>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00" w:hRule="atLeast"/>
        </w:trPr>
        <w:tc>
          <w:tcPr>
            <w:tcW w:w="2678" w:type="dxa"/>
          </w:tcPr>
          <w:p>
            <w:pPr>
              <w:jc w:val="left"/>
              <w:rPr>
                <w:b/>
                <w:sz w:val="28"/>
                <w:szCs w:val="28"/>
              </w:rPr>
            </w:pPr>
            <w:r>
              <w:rPr>
                <w:rFonts w:hint="eastAsia"/>
                <w:b/>
                <w:sz w:val="28"/>
                <w:szCs w:val="28"/>
              </w:rPr>
              <w:t>教学目标及确立依据：</w:t>
            </w:r>
          </w:p>
        </w:tc>
        <w:tc>
          <w:tcPr>
            <w:tcW w:w="6292" w:type="dxa"/>
          </w:tcPr>
          <w:p>
            <w:pPr>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2678" w:type="dxa"/>
          </w:tcPr>
          <w:p>
            <w:pPr>
              <w:jc w:val="left"/>
              <w:rPr>
                <w:b/>
                <w:sz w:val="28"/>
                <w:szCs w:val="28"/>
              </w:rPr>
            </w:pPr>
            <w:r>
              <w:rPr>
                <w:rFonts w:hint="eastAsia"/>
                <w:b/>
                <w:sz w:val="28"/>
                <w:szCs w:val="28"/>
              </w:rPr>
              <w:t>教学重难点分析及确立依据：</w:t>
            </w:r>
          </w:p>
        </w:tc>
        <w:tc>
          <w:tcPr>
            <w:tcW w:w="6298" w:type="dxa"/>
            <w:gridSpan w:val="2"/>
          </w:tcPr>
          <w:p>
            <w:pPr>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2678" w:type="dxa"/>
          </w:tcPr>
          <w:p>
            <w:pPr>
              <w:jc w:val="left"/>
              <w:rPr>
                <w:b/>
                <w:sz w:val="28"/>
                <w:szCs w:val="28"/>
              </w:rPr>
            </w:pPr>
            <w:r>
              <w:rPr>
                <w:rFonts w:hint="eastAsia"/>
                <w:b/>
                <w:sz w:val="28"/>
                <w:szCs w:val="28"/>
              </w:rPr>
              <w:t>教学策略选择与设计：</w:t>
            </w:r>
          </w:p>
        </w:tc>
        <w:tc>
          <w:tcPr>
            <w:tcW w:w="6298" w:type="dxa"/>
            <w:gridSpan w:val="2"/>
          </w:tcPr>
          <w:p>
            <w:pPr>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2678" w:type="dxa"/>
          </w:tcPr>
          <w:p>
            <w:pPr>
              <w:jc w:val="left"/>
              <w:rPr>
                <w:b/>
                <w:sz w:val="28"/>
                <w:szCs w:val="28"/>
              </w:rPr>
            </w:pPr>
            <w:r>
              <w:rPr>
                <w:rFonts w:hint="eastAsia"/>
                <w:b/>
                <w:sz w:val="28"/>
                <w:szCs w:val="28"/>
              </w:rPr>
              <w:t>教学资源准备：</w:t>
            </w:r>
          </w:p>
        </w:tc>
        <w:tc>
          <w:tcPr>
            <w:tcW w:w="6298" w:type="dxa"/>
            <w:gridSpan w:val="2"/>
          </w:tcPr>
          <w:p>
            <w:pPr>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7" w:hRule="atLeast"/>
        </w:trPr>
        <w:tc>
          <w:tcPr>
            <w:tcW w:w="2678" w:type="dxa"/>
          </w:tcPr>
          <w:p>
            <w:pPr>
              <w:jc w:val="left"/>
              <w:rPr>
                <w:b/>
                <w:sz w:val="28"/>
                <w:szCs w:val="28"/>
              </w:rPr>
            </w:pPr>
            <w:r>
              <w:rPr>
                <w:rFonts w:hint="eastAsia"/>
                <w:b/>
                <w:sz w:val="28"/>
                <w:szCs w:val="28"/>
              </w:rPr>
              <w:t>教学过程设计：</w:t>
            </w:r>
          </w:p>
        </w:tc>
        <w:tc>
          <w:tcPr>
            <w:tcW w:w="6298" w:type="dxa"/>
            <w:gridSpan w:val="2"/>
          </w:tcPr>
          <w:p>
            <w:pPr>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2678" w:type="dxa"/>
          </w:tcPr>
          <w:p>
            <w:pPr>
              <w:jc w:val="left"/>
              <w:rPr>
                <w:b/>
                <w:sz w:val="28"/>
                <w:szCs w:val="28"/>
              </w:rPr>
            </w:pPr>
            <w:r>
              <w:rPr>
                <w:rFonts w:hint="eastAsia"/>
                <w:b/>
                <w:sz w:val="28"/>
                <w:szCs w:val="28"/>
              </w:rPr>
              <w:t>板书设计：</w:t>
            </w:r>
          </w:p>
        </w:tc>
        <w:tc>
          <w:tcPr>
            <w:tcW w:w="6298" w:type="dxa"/>
            <w:gridSpan w:val="2"/>
          </w:tcPr>
          <w:p>
            <w:pPr>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2678" w:type="dxa"/>
          </w:tcPr>
          <w:p>
            <w:pPr>
              <w:jc w:val="left"/>
              <w:rPr>
                <w:b/>
                <w:sz w:val="28"/>
                <w:szCs w:val="28"/>
              </w:rPr>
            </w:pPr>
            <w:r>
              <w:rPr>
                <w:rFonts w:hint="eastAsia"/>
                <w:b/>
                <w:sz w:val="28"/>
                <w:szCs w:val="28"/>
              </w:rPr>
              <w:t>教学反思（包括课堂教学情况、学生学习情况、教学设计情况等）</w:t>
            </w:r>
          </w:p>
        </w:tc>
        <w:tc>
          <w:tcPr>
            <w:tcW w:w="6298" w:type="dxa"/>
            <w:gridSpan w:val="2"/>
          </w:tcPr>
          <w:p>
            <w:pPr>
              <w:rPr>
                <w:b/>
                <w:sz w:val="28"/>
                <w:szCs w:val="28"/>
              </w:rPr>
            </w:pPr>
          </w:p>
        </w:tc>
      </w:tr>
    </w:tbl>
    <w:p>
      <w:pPr>
        <w:rPr>
          <w:rFonts w:hint="eastAsia"/>
          <w:b/>
          <w:sz w:val="28"/>
          <w:szCs w:val="28"/>
        </w:rPr>
      </w:pPr>
      <w:r>
        <w:rPr>
          <w:rFonts w:hint="eastAsia"/>
          <w:b/>
          <w:sz w:val="28"/>
          <w:szCs w:val="28"/>
        </w:rPr>
        <w:t>附件2：</w:t>
      </w:r>
    </w:p>
    <w:p>
      <w:pPr>
        <w:jc w:val="center"/>
        <w:rPr>
          <w:rFonts w:asciiTheme="majorEastAsia" w:hAnsiTheme="majorEastAsia" w:eastAsiaTheme="majorEastAsia" w:cstheme="majorEastAsia"/>
          <w:bCs/>
          <w:sz w:val="28"/>
          <w:szCs w:val="28"/>
        </w:rPr>
      </w:pPr>
      <w:r>
        <w:rPr>
          <w:rFonts w:hint="eastAsia" w:asciiTheme="majorEastAsia" w:hAnsiTheme="majorEastAsia" w:eastAsiaTheme="majorEastAsia" w:cstheme="majorEastAsia"/>
          <w:bCs/>
          <w:sz w:val="28"/>
          <w:szCs w:val="28"/>
        </w:rPr>
        <w:t>莆田哲理中学教师简案模板</w:t>
      </w:r>
    </w:p>
    <w:tbl>
      <w:tblPr>
        <w:tblStyle w:val="7"/>
        <w:tblW w:w="897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0"/>
        <w:gridCol w:w="7140"/>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15" w:hRule="atLeast"/>
        </w:trPr>
        <w:tc>
          <w:tcPr>
            <w:tcW w:w="1830" w:type="dxa"/>
          </w:tcPr>
          <w:p>
            <w:pPr>
              <w:rPr>
                <w:b/>
                <w:sz w:val="28"/>
                <w:szCs w:val="28"/>
              </w:rPr>
            </w:pPr>
            <w:r>
              <w:rPr>
                <w:rFonts w:hint="eastAsia"/>
                <w:b/>
                <w:sz w:val="28"/>
                <w:szCs w:val="28"/>
              </w:rPr>
              <w:t>课题名称</w:t>
            </w:r>
          </w:p>
        </w:tc>
        <w:tc>
          <w:tcPr>
            <w:tcW w:w="7140" w:type="dxa"/>
          </w:tcPr>
          <w:p>
            <w:pP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454" w:hRule="atLeast"/>
        </w:trPr>
        <w:tc>
          <w:tcPr>
            <w:tcW w:w="1830" w:type="dxa"/>
          </w:tcPr>
          <w:p>
            <w:pPr>
              <w:rPr>
                <w:b/>
                <w:sz w:val="28"/>
                <w:szCs w:val="28"/>
              </w:rPr>
            </w:pPr>
            <w:r>
              <w:rPr>
                <w:rFonts w:hint="eastAsia"/>
                <w:b/>
                <w:sz w:val="28"/>
                <w:szCs w:val="28"/>
              </w:rPr>
              <w:t>教学目标</w:t>
            </w:r>
          </w:p>
        </w:tc>
        <w:tc>
          <w:tcPr>
            <w:tcW w:w="7140" w:type="dxa"/>
          </w:tcPr>
          <w:p>
            <w:pPr>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trPr>
        <w:tc>
          <w:tcPr>
            <w:tcW w:w="1830" w:type="dxa"/>
          </w:tcPr>
          <w:p>
            <w:pPr>
              <w:rPr>
                <w:b/>
                <w:sz w:val="28"/>
                <w:szCs w:val="28"/>
              </w:rPr>
            </w:pPr>
            <w:r>
              <w:rPr>
                <w:rFonts w:hint="eastAsia"/>
                <w:b/>
                <w:sz w:val="28"/>
                <w:szCs w:val="28"/>
              </w:rPr>
              <w:t>教学重点</w:t>
            </w:r>
          </w:p>
        </w:tc>
        <w:tc>
          <w:tcPr>
            <w:tcW w:w="7146" w:type="dxa"/>
            <w:gridSpan w:val="2"/>
          </w:tcPr>
          <w:p>
            <w:pPr>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0" w:hRule="atLeast"/>
        </w:trPr>
        <w:tc>
          <w:tcPr>
            <w:tcW w:w="1830" w:type="dxa"/>
          </w:tcPr>
          <w:p>
            <w:pPr>
              <w:rPr>
                <w:b/>
                <w:sz w:val="28"/>
                <w:szCs w:val="28"/>
              </w:rPr>
            </w:pPr>
            <w:r>
              <w:rPr>
                <w:rFonts w:hint="eastAsia"/>
                <w:b/>
                <w:sz w:val="28"/>
                <w:szCs w:val="28"/>
              </w:rPr>
              <w:t>教学难点</w:t>
            </w:r>
          </w:p>
        </w:tc>
        <w:tc>
          <w:tcPr>
            <w:tcW w:w="7146" w:type="dxa"/>
            <w:gridSpan w:val="2"/>
          </w:tcPr>
          <w:p>
            <w:pPr>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9" w:hRule="atLeast"/>
        </w:trPr>
        <w:tc>
          <w:tcPr>
            <w:tcW w:w="1830" w:type="dxa"/>
          </w:tcPr>
          <w:p>
            <w:pPr>
              <w:rPr>
                <w:b/>
                <w:sz w:val="28"/>
                <w:szCs w:val="28"/>
              </w:rPr>
            </w:pPr>
            <w:r>
              <w:rPr>
                <w:rFonts w:hint="eastAsia"/>
                <w:b/>
                <w:sz w:val="28"/>
                <w:szCs w:val="28"/>
              </w:rPr>
              <w:t>教学过程</w:t>
            </w:r>
          </w:p>
        </w:tc>
        <w:tc>
          <w:tcPr>
            <w:tcW w:w="7146" w:type="dxa"/>
            <w:gridSpan w:val="2"/>
          </w:tcPr>
          <w:p>
            <w:pPr>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9" w:hRule="atLeast"/>
        </w:trPr>
        <w:tc>
          <w:tcPr>
            <w:tcW w:w="1830" w:type="dxa"/>
          </w:tcPr>
          <w:p>
            <w:pPr>
              <w:rPr>
                <w:b/>
                <w:sz w:val="28"/>
                <w:szCs w:val="28"/>
              </w:rPr>
            </w:pPr>
            <w:r>
              <w:rPr>
                <w:rFonts w:hint="eastAsia"/>
                <w:b/>
                <w:sz w:val="28"/>
                <w:szCs w:val="28"/>
              </w:rPr>
              <w:t>教学反思</w:t>
            </w:r>
          </w:p>
        </w:tc>
        <w:tc>
          <w:tcPr>
            <w:tcW w:w="7146" w:type="dxa"/>
            <w:gridSpan w:val="2"/>
          </w:tcPr>
          <w:p>
            <w:pPr>
              <w:rPr>
                <w:b/>
                <w:sz w:val="28"/>
                <w:szCs w:val="28"/>
              </w:rPr>
            </w:pPr>
          </w:p>
        </w:tc>
      </w:tr>
    </w:tbl>
    <w:p>
      <w:pPr>
        <w:pStyle w:val="6"/>
        <w:widowControl/>
        <w:spacing w:beforeAutospacing="0" w:afterAutospacing="0" w:line="375" w:lineRule="atLeast"/>
        <w:rPr>
          <w:rFonts w:ascii="宋体" w:hAnsi="宋体" w:eastAsia="宋体" w:cs="宋体"/>
          <w:szCs w:val="24"/>
          <w:shd w:val="clear" w:color="auto" w:fill="FFFFFF"/>
        </w:rPr>
      </w:pPr>
    </w:p>
    <w:p>
      <w:pPr>
        <w:rPr>
          <w:rFonts w:hint="eastAsia"/>
          <w:b/>
          <w:sz w:val="28"/>
          <w:szCs w:val="28"/>
        </w:rPr>
      </w:pPr>
      <w:r>
        <w:rPr>
          <w:rFonts w:hint="eastAsia"/>
          <w:b/>
          <w:sz w:val="28"/>
          <w:szCs w:val="28"/>
        </w:rPr>
        <w:t>附件3：</w:t>
      </w:r>
    </w:p>
    <w:p>
      <w:pPr>
        <w:jc w:val="center"/>
        <w:rPr>
          <w:szCs w:val="21"/>
        </w:rPr>
      </w:pPr>
      <w:r>
        <w:rPr>
          <w:rFonts w:hint="eastAsia"/>
          <w:b/>
          <w:sz w:val="28"/>
          <w:szCs w:val="28"/>
        </w:rPr>
        <w:t>莆田哲理中学教师教案评价表</w:t>
      </w:r>
    </w:p>
    <w:p>
      <w:pPr>
        <w:ind w:firstLine="240" w:firstLineChars="100"/>
        <w:rPr>
          <w:sz w:val="24"/>
        </w:rPr>
      </w:pPr>
      <w:r>
        <w:rPr>
          <w:rFonts w:hint="eastAsia"/>
          <w:sz w:val="24"/>
        </w:rPr>
        <w:t>年级：________  学科：_______   教师姓名：________  总评分数：_________</w:t>
      </w:r>
    </w:p>
    <w:tbl>
      <w:tblPr>
        <w:tblStyle w:val="7"/>
        <w:tblpPr w:leftFromText="180" w:rightFromText="180" w:vertAnchor="page" w:horzAnchor="page" w:tblpX="1367" w:tblpY="3176"/>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8"/>
        <w:gridCol w:w="2880"/>
        <w:gridCol w:w="2912"/>
        <w:gridCol w:w="550"/>
        <w:gridCol w:w="538"/>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308" w:type="dxa"/>
          </w:tcPr>
          <w:p>
            <w:r>
              <w:rPr>
                <w:rFonts w:hint="eastAsia"/>
              </w:rPr>
              <w:t>评价项目</w:t>
            </w:r>
          </w:p>
        </w:tc>
        <w:tc>
          <w:tcPr>
            <w:tcW w:w="2880" w:type="dxa"/>
          </w:tcPr>
          <w:p>
            <w:r>
              <w:rPr>
                <w:rFonts w:hint="eastAsia"/>
              </w:rPr>
              <w:t>评价依据</w:t>
            </w:r>
          </w:p>
        </w:tc>
        <w:tc>
          <w:tcPr>
            <w:tcW w:w="2912" w:type="dxa"/>
          </w:tcPr>
          <w:p>
            <w:r>
              <w:rPr>
                <w:rFonts w:hint="eastAsia"/>
              </w:rPr>
              <w:t>评价说明</w:t>
            </w:r>
          </w:p>
        </w:tc>
        <w:tc>
          <w:tcPr>
            <w:tcW w:w="550" w:type="dxa"/>
          </w:tcPr>
          <w:p>
            <w:r>
              <w:rPr>
                <w:rFonts w:hint="eastAsia"/>
              </w:rPr>
              <w:t>权重</w:t>
            </w:r>
          </w:p>
        </w:tc>
        <w:tc>
          <w:tcPr>
            <w:tcW w:w="538" w:type="dxa"/>
          </w:tcPr>
          <w:p>
            <w:r>
              <w:rPr>
                <w:rFonts w:hint="eastAsia"/>
              </w:rPr>
              <w:t>得分</w:t>
            </w:r>
          </w:p>
        </w:tc>
        <w:tc>
          <w:tcPr>
            <w:tcW w:w="1412" w:type="dxa"/>
          </w:tcPr>
          <w:p>
            <w:pPr>
              <w:ind w:firstLine="210" w:firstLineChars="100"/>
            </w:pPr>
            <w:r>
              <w:rPr>
                <w:rFonts w:hint="eastAsia"/>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1308" w:type="dxa"/>
          </w:tcPr>
          <w:p>
            <w:r>
              <w:rPr>
                <w:rFonts w:hint="eastAsia"/>
              </w:rPr>
              <w:t>教案上交时间</w:t>
            </w:r>
          </w:p>
        </w:tc>
        <w:tc>
          <w:tcPr>
            <w:tcW w:w="2880" w:type="dxa"/>
          </w:tcPr>
          <w:p>
            <w:r>
              <w:rPr>
                <w:rFonts w:hint="eastAsia"/>
              </w:rPr>
              <w:t>每个学期学校将对教师的教案进行不定期的检查，教务处用</w:t>
            </w:r>
            <w:r>
              <w:rPr>
                <w:rFonts w:hint="eastAsia"/>
                <w:lang w:eastAsia="zh-CN"/>
              </w:rPr>
              <w:t>短信</w:t>
            </w:r>
            <w:r>
              <w:rPr>
                <w:rFonts w:hint="eastAsia"/>
              </w:rPr>
              <w:t>通知教师上交教案的时间与地点。</w:t>
            </w:r>
          </w:p>
        </w:tc>
        <w:tc>
          <w:tcPr>
            <w:tcW w:w="2912" w:type="dxa"/>
          </w:tcPr>
          <w:p>
            <w:r>
              <w:rPr>
                <w:rFonts w:hint="eastAsia"/>
              </w:rPr>
              <w:t>在通知当天上交得满分，无特殊原因未及时上交扣10分。</w:t>
            </w:r>
          </w:p>
        </w:tc>
        <w:tc>
          <w:tcPr>
            <w:tcW w:w="550" w:type="dxa"/>
          </w:tcPr>
          <w:p>
            <w:r>
              <w:rPr>
                <w:rFonts w:hint="eastAsia"/>
              </w:rPr>
              <w:t>10分</w:t>
            </w:r>
          </w:p>
        </w:tc>
        <w:tc>
          <w:tcPr>
            <w:tcW w:w="538" w:type="dxa"/>
          </w:tcPr>
          <w:p/>
        </w:tc>
        <w:tc>
          <w:tcPr>
            <w:tcW w:w="1412"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1308" w:type="dxa"/>
          </w:tcPr>
          <w:p>
            <w:r>
              <w:rPr>
                <w:rFonts w:hint="eastAsia"/>
              </w:rPr>
              <w:t>教案数量</w:t>
            </w:r>
          </w:p>
        </w:tc>
        <w:tc>
          <w:tcPr>
            <w:tcW w:w="2880" w:type="dxa"/>
          </w:tcPr>
          <w:p>
            <w:r>
              <w:rPr>
                <w:rFonts w:hint="eastAsia"/>
              </w:rPr>
              <w:t>按各个学科的特点以及集体备课的要求认真编写教案。</w:t>
            </w:r>
          </w:p>
        </w:tc>
        <w:tc>
          <w:tcPr>
            <w:tcW w:w="2912" w:type="dxa"/>
          </w:tcPr>
          <w:p>
            <w:r>
              <w:rPr>
                <w:rFonts w:hint="eastAsia"/>
              </w:rPr>
              <w:t>教案每少一篇扣1分。</w:t>
            </w:r>
          </w:p>
        </w:tc>
        <w:tc>
          <w:tcPr>
            <w:tcW w:w="550" w:type="dxa"/>
          </w:tcPr>
          <w:p>
            <w:r>
              <w:rPr>
                <w:rFonts w:hint="eastAsia"/>
              </w:rPr>
              <w:t>10分</w:t>
            </w:r>
          </w:p>
        </w:tc>
        <w:tc>
          <w:tcPr>
            <w:tcW w:w="538" w:type="dxa"/>
          </w:tcPr>
          <w:p/>
        </w:tc>
        <w:tc>
          <w:tcPr>
            <w:tcW w:w="1412"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1308" w:type="dxa"/>
          </w:tcPr>
          <w:p>
            <w:r>
              <w:rPr>
                <w:rFonts w:hint="eastAsia"/>
              </w:rPr>
              <w:t>教案目标设计</w:t>
            </w:r>
          </w:p>
        </w:tc>
        <w:tc>
          <w:tcPr>
            <w:tcW w:w="2880" w:type="dxa"/>
          </w:tcPr>
          <w:p>
            <w:r>
              <w:rPr>
                <w:rFonts w:hint="eastAsia"/>
              </w:rPr>
              <w:t>根据课程标准的要求，结合学校与学生的实际情况编写。</w:t>
            </w:r>
          </w:p>
        </w:tc>
        <w:tc>
          <w:tcPr>
            <w:tcW w:w="2912" w:type="dxa"/>
          </w:tcPr>
          <w:p>
            <w:r>
              <w:rPr>
                <w:rFonts w:hint="eastAsia"/>
              </w:rPr>
              <w:t>内容分为三个层次：</w:t>
            </w:r>
            <w:r>
              <w:rPr>
                <w:rFonts w:hint="eastAsia" w:ascii="宋体" w:hAnsi="宋体"/>
              </w:rPr>
              <w:t>①符合评价依据；15分②基本符合；10分</w:t>
            </w:r>
            <w:r>
              <w:rPr>
                <w:rFonts w:hint="eastAsia"/>
              </w:rPr>
              <w:t xml:space="preserve">③基本不符合；0分 </w:t>
            </w:r>
          </w:p>
        </w:tc>
        <w:tc>
          <w:tcPr>
            <w:tcW w:w="550" w:type="dxa"/>
          </w:tcPr>
          <w:p>
            <w:r>
              <w:rPr>
                <w:rFonts w:hint="eastAsia"/>
              </w:rPr>
              <w:t>15分</w:t>
            </w:r>
          </w:p>
        </w:tc>
        <w:tc>
          <w:tcPr>
            <w:tcW w:w="538" w:type="dxa"/>
          </w:tcPr>
          <w:p/>
        </w:tc>
        <w:tc>
          <w:tcPr>
            <w:tcW w:w="1412"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4" w:hRule="atLeast"/>
        </w:trPr>
        <w:tc>
          <w:tcPr>
            <w:tcW w:w="1308" w:type="dxa"/>
          </w:tcPr>
          <w:p>
            <w:r>
              <w:rPr>
                <w:rFonts w:hint="eastAsia"/>
              </w:rPr>
              <w:t>教案教学重、难点的设计</w:t>
            </w:r>
          </w:p>
        </w:tc>
        <w:tc>
          <w:tcPr>
            <w:tcW w:w="2880" w:type="dxa"/>
          </w:tcPr>
          <w:p>
            <w:r>
              <w:rPr>
                <w:rFonts w:hint="eastAsia"/>
              </w:rPr>
              <w:t>突出重点，明确难点，知识点安排有系统化。</w:t>
            </w:r>
          </w:p>
        </w:tc>
        <w:tc>
          <w:tcPr>
            <w:tcW w:w="2912" w:type="dxa"/>
          </w:tcPr>
          <w:p>
            <w:r>
              <w:rPr>
                <w:rFonts w:hint="eastAsia"/>
              </w:rPr>
              <w:t>（1）教学重点、难点每少一课扣1分，扣满5分止。</w:t>
            </w:r>
          </w:p>
          <w:p>
            <w:r>
              <w:rPr>
                <w:rFonts w:hint="eastAsia"/>
              </w:rPr>
              <w:t>（2）内容分为三个层次：</w:t>
            </w:r>
            <w:r>
              <w:rPr>
                <w:rFonts w:hint="eastAsia" w:ascii="宋体" w:hAnsi="宋体"/>
              </w:rPr>
              <w:t>①符合评价依据；10分②基本符合；7分</w:t>
            </w:r>
            <w:r>
              <w:rPr>
                <w:rFonts w:hint="eastAsia"/>
              </w:rPr>
              <w:t>③基本不符合；0分</w:t>
            </w:r>
          </w:p>
        </w:tc>
        <w:tc>
          <w:tcPr>
            <w:tcW w:w="550" w:type="dxa"/>
          </w:tcPr>
          <w:p>
            <w:r>
              <w:rPr>
                <w:rFonts w:hint="eastAsia"/>
              </w:rPr>
              <w:t>15分</w:t>
            </w:r>
          </w:p>
        </w:tc>
        <w:tc>
          <w:tcPr>
            <w:tcW w:w="538" w:type="dxa"/>
          </w:tcPr>
          <w:p/>
        </w:tc>
        <w:tc>
          <w:tcPr>
            <w:tcW w:w="1412"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1308" w:type="dxa"/>
          </w:tcPr>
          <w:p>
            <w:r>
              <w:rPr>
                <w:rFonts w:hint="eastAsia"/>
              </w:rPr>
              <w:t>教案教学过程规范性</w:t>
            </w:r>
          </w:p>
        </w:tc>
        <w:tc>
          <w:tcPr>
            <w:tcW w:w="2880" w:type="dxa"/>
          </w:tcPr>
          <w:p>
            <w:r>
              <w:rPr>
                <w:rFonts w:hint="eastAsia"/>
              </w:rPr>
              <w:t>（1）教学过程设计完整（作业布置不可缺），教学环节安排得当；（2）教学组织、课堂提问设计合理；（3）重点、难点突出，点面结合，深浅适度；（4）理论联系实际，注重培养学生分析问题、解决问题的能力等；（5）内容充实精要，层次清楚，有指导性。</w:t>
            </w:r>
          </w:p>
        </w:tc>
        <w:tc>
          <w:tcPr>
            <w:tcW w:w="2912" w:type="dxa"/>
          </w:tcPr>
          <w:p/>
          <w:p>
            <w:r>
              <w:rPr>
                <w:rFonts w:hint="eastAsia"/>
              </w:rPr>
              <w:t>内容分为三个层次：①符合评价依据；30分②基本符合；25分；③基本不符合；15分</w:t>
            </w:r>
          </w:p>
        </w:tc>
        <w:tc>
          <w:tcPr>
            <w:tcW w:w="550" w:type="dxa"/>
          </w:tcPr>
          <w:p>
            <w:r>
              <w:rPr>
                <w:rFonts w:hint="eastAsia"/>
              </w:rPr>
              <w:t>30分</w:t>
            </w:r>
          </w:p>
        </w:tc>
        <w:tc>
          <w:tcPr>
            <w:tcW w:w="538" w:type="dxa"/>
          </w:tcPr>
          <w:p/>
        </w:tc>
        <w:tc>
          <w:tcPr>
            <w:tcW w:w="1412"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1308" w:type="dxa"/>
          </w:tcPr>
          <w:p>
            <w:r>
              <w:rPr>
                <w:rFonts w:hint="eastAsia"/>
              </w:rPr>
              <w:t>教案教学反思</w:t>
            </w:r>
          </w:p>
        </w:tc>
        <w:tc>
          <w:tcPr>
            <w:tcW w:w="2880" w:type="dxa"/>
          </w:tcPr>
          <w:p>
            <w:r>
              <w:rPr>
                <w:rFonts w:hint="eastAsia"/>
              </w:rPr>
              <w:t>认真分析教后得与失，言简意明，有针对性和深度对教学的各方面进行点评，包括授课任务完成情况，课堂状况，教学效果，教学体会及改进措施。</w:t>
            </w:r>
          </w:p>
        </w:tc>
        <w:tc>
          <w:tcPr>
            <w:tcW w:w="2912" w:type="dxa"/>
          </w:tcPr>
          <w:p>
            <w:r>
              <w:rPr>
                <w:rFonts w:hint="eastAsia"/>
              </w:rPr>
              <w:t>（1）教学反思每少一课扣1分，扣满5分为止。</w:t>
            </w:r>
          </w:p>
          <w:p>
            <w:r>
              <w:rPr>
                <w:rFonts w:hint="eastAsia"/>
              </w:rPr>
              <w:t>（2）教学反思内容分为三个层次：</w:t>
            </w:r>
            <w:r>
              <w:rPr>
                <w:rFonts w:hint="eastAsia" w:ascii="宋体" w:hAnsi="宋体"/>
              </w:rPr>
              <w:t>①符合评价依据得15分；②基本符合；12分；③基本不符合；10分</w:t>
            </w:r>
          </w:p>
        </w:tc>
        <w:tc>
          <w:tcPr>
            <w:tcW w:w="550" w:type="dxa"/>
          </w:tcPr>
          <w:p>
            <w:r>
              <w:rPr>
                <w:rFonts w:hint="eastAsia"/>
              </w:rPr>
              <w:t>20分</w:t>
            </w:r>
          </w:p>
        </w:tc>
        <w:tc>
          <w:tcPr>
            <w:tcW w:w="538" w:type="dxa"/>
          </w:tcPr>
          <w:p/>
        </w:tc>
        <w:tc>
          <w:tcPr>
            <w:tcW w:w="1412" w:type="dxa"/>
          </w:tcPr>
          <w:p/>
        </w:tc>
      </w:tr>
    </w:tbl>
    <w:p>
      <w:pPr>
        <w:pStyle w:val="6"/>
        <w:widowControl/>
        <w:spacing w:beforeAutospacing="0" w:afterAutospacing="0" w:line="375" w:lineRule="atLeast"/>
        <w:ind w:firstLine="480"/>
      </w:pPr>
    </w:p>
    <w:p>
      <w:pPr>
        <w:pStyle w:val="6"/>
        <w:widowControl/>
        <w:spacing w:beforeAutospacing="0" w:afterAutospacing="0" w:line="375" w:lineRule="atLeast"/>
        <w:ind w:firstLine="480"/>
      </w:pPr>
      <w:r>
        <w:rPr>
          <w:rFonts w:hint="eastAsia"/>
        </w:rPr>
        <w:t xml:space="preserve">评委签名：_______________                  时间：____年__月___日 </w:t>
      </w:r>
    </w:p>
    <w:p>
      <w:pPr>
        <w:pStyle w:val="6"/>
        <w:widowControl/>
        <w:spacing w:beforeAutospacing="0" w:afterAutospacing="0" w:line="375" w:lineRule="atLeast"/>
        <w:ind w:firstLine="480"/>
      </w:pPr>
    </w:p>
    <w:p/>
    <w:p/>
    <w:p/>
    <w:p/>
    <w:p/>
    <w:p/>
    <w:p>
      <w:pPr>
        <w:numPr>
          <w:ilvl w:val="0"/>
          <w:numId w:val="1"/>
        </w:numPr>
        <w:shd w:val="solid" w:color="FFFFFF" w:fill="auto"/>
        <w:autoSpaceDN w:val="0"/>
        <w:jc w:val="center"/>
        <w:rPr>
          <w:rFonts w:cs="宋体" w:asciiTheme="minorEastAsia" w:hAnsiTheme="minorEastAsia"/>
          <w:b/>
          <w:bCs/>
          <w:sz w:val="28"/>
          <w:szCs w:val="28"/>
          <w:shd w:val="clear" w:color="auto" w:fill="FFFFFF"/>
        </w:rPr>
      </w:pPr>
      <w:r>
        <w:rPr>
          <w:rFonts w:hint="eastAsia" w:cs="宋体" w:asciiTheme="minorEastAsia" w:hAnsiTheme="minorEastAsia"/>
          <w:b/>
          <w:bCs/>
          <w:sz w:val="28"/>
          <w:szCs w:val="28"/>
          <w:shd w:val="clear" w:color="auto" w:fill="FFFFFF"/>
        </w:rPr>
        <w:t>分   作业布置与批改管理</w:t>
      </w:r>
    </w:p>
    <w:p>
      <w:pPr>
        <w:shd w:val="solid" w:color="FFFFFF" w:fill="auto"/>
        <w:autoSpaceDN w:val="0"/>
        <w:ind w:firstLine="560" w:firstLineChars="200"/>
        <w:rPr>
          <w:rFonts w:cs="宋体" w:asciiTheme="minorEastAsia" w:hAnsiTheme="minorEastAsia"/>
          <w:sz w:val="28"/>
          <w:szCs w:val="28"/>
          <w:shd w:val="clear" w:color="auto" w:fill="FFFFFF"/>
        </w:rPr>
      </w:pPr>
      <w:r>
        <w:rPr>
          <w:rFonts w:hint="eastAsia" w:cs="宋体" w:asciiTheme="minorEastAsia" w:hAnsiTheme="minorEastAsia"/>
          <w:sz w:val="28"/>
          <w:szCs w:val="28"/>
          <w:shd w:val="clear" w:color="auto" w:fill="FFFFFF"/>
        </w:rPr>
        <w:t>作业是课堂教学的延伸，是学生巩固新学知识并形成技能，培养良好的思维品质，发展学生智力的重要途径。作业既可以检查学生的学习效果又可以加深对知识的理解，又是检测学生学习情况和反馈教师教学效果的重要途径。学校对作业布置与批改管理</w:t>
      </w:r>
      <w:r>
        <w:rPr>
          <w:rFonts w:hint="eastAsia" w:cs="宋体" w:asciiTheme="minorEastAsia" w:hAnsiTheme="minorEastAsia"/>
          <w:sz w:val="28"/>
          <w:szCs w:val="28"/>
        </w:rPr>
        <w:t>特作出如下规定</w:t>
      </w:r>
      <w:r>
        <w:rPr>
          <w:rFonts w:hint="eastAsia" w:cs="宋体" w:asciiTheme="minorEastAsia" w:hAnsiTheme="minorEastAsia"/>
          <w:sz w:val="28"/>
          <w:szCs w:val="28"/>
          <w:shd w:val="clear" w:color="auto" w:fill="FFFFFF"/>
        </w:rPr>
        <w:t>。</w:t>
      </w:r>
    </w:p>
    <w:p>
      <w:pPr>
        <w:shd w:val="solid" w:color="FFFFFF" w:fill="auto"/>
        <w:autoSpaceDN w:val="0"/>
        <w:rPr>
          <w:rFonts w:cs="宋体" w:asciiTheme="minorEastAsia" w:hAnsiTheme="minorEastAsia"/>
          <w:b/>
          <w:bCs/>
          <w:sz w:val="28"/>
          <w:szCs w:val="28"/>
          <w:shd w:val="clear" w:color="auto" w:fill="FFFFFF"/>
        </w:rPr>
      </w:pPr>
      <w:r>
        <w:rPr>
          <w:rFonts w:hint="eastAsia" w:cs="宋体" w:asciiTheme="minorEastAsia" w:hAnsiTheme="minorEastAsia"/>
          <w:b/>
          <w:bCs/>
          <w:sz w:val="28"/>
          <w:szCs w:val="28"/>
          <w:shd w:val="clear" w:color="auto" w:fill="FFFFFF"/>
        </w:rPr>
        <w:t>一、作业的布置与批改要求</w:t>
      </w:r>
    </w:p>
    <w:p>
      <w:pPr>
        <w:shd w:val="solid" w:color="FFFFFF" w:fill="auto"/>
        <w:autoSpaceDN w:val="0"/>
        <w:rPr>
          <w:rFonts w:cs="宋体" w:asciiTheme="minorEastAsia" w:hAnsiTheme="minorEastAsia"/>
          <w:sz w:val="28"/>
          <w:szCs w:val="28"/>
          <w:shd w:val="clear" w:color="auto" w:fill="FFFFFF"/>
        </w:rPr>
      </w:pPr>
      <w:r>
        <w:rPr>
          <w:rFonts w:hint="eastAsia" w:cs="宋体" w:asciiTheme="minorEastAsia" w:hAnsiTheme="minorEastAsia"/>
          <w:sz w:val="28"/>
          <w:szCs w:val="28"/>
          <w:shd w:val="clear" w:color="auto" w:fill="FFFFFF"/>
        </w:rPr>
        <w:t>（一）、作业原则：有留必查, 有查必改, 有改必讲, 有错必纠。要注重“课内及时反馈，课内与课外结合，课内向课外延伸”。坚决杜绝惩罚性作业、随意性作业和大量机械重复的作业。</w:t>
      </w:r>
    </w:p>
    <w:p>
      <w:pPr>
        <w:shd w:val="solid" w:color="FFFFFF" w:fill="auto"/>
        <w:autoSpaceDN w:val="0"/>
        <w:rPr>
          <w:rFonts w:cs="宋体" w:asciiTheme="minorEastAsia" w:hAnsiTheme="minorEastAsia"/>
          <w:sz w:val="28"/>
          <w:szCs w:val="28"/>
          <w:shd w:val="clear" w:color="auto" w:fill="FFFFFF"/>
        </w:rPr>
      </w:pPr>
      <w:r>
        <w:rPr>
          <w:rFonts w:hint="eastAsia" w:cs="宋体" w:asciiTheme="minorEastAsia" w:hAnsiTheme="minorEastAsia"/>
          <w:sz w:val="28"/>
          <w:szCs w:val="28"/>
          <w:shd w:val="clear" w:color="auto" w:fill="FFFFFF"/>
        </w:rPr>
        <w:t xml:space="preserve">（二）、作业种类：课堂作业和校本作业。 </w:t>
      </w:r>
    </w:p>
    <w:p>
      <w:pPr>
        <w:shd w:val="solid" w:color="FFFFFF" w:fill="auto"/>
        <w:autoSpaceDN w:val="0"/>
        <w:rPr>
          <w:rFonts w:hint="eastAsia" w:cs="宋体" w:asciiTheme="minorEastAsia" w:hAnsiTheme="minorEastAsia"/>
          <w:sz w:val="28"/>
          <w:szCs w:val="28"/>
          <w:shd w:val="clear" w:color="auto" w:fill="FFFFFF"/>
        </w:rPr>
      </w:pPr>
      <w:r>
        <w:rPr>
          <w:rFonts w:hint="eastAsia" w:cs="宋体" w:asciiTheme="minorEastAsia" w:hAnsiTheme="minorEastAsia"/>
          <w:sz w:val="28"/>
          <w:szCs w:val="28"/>
          <w:shd w:val="clear" w:color="auto" w:fill="FFFFFF"/>
        </w:rPr>
        <w:t>（三）、作业批改与反馈：</w:t>
      </w:r>
    </w:p>
    <w:p>
      <w:pPr>
        <w:shd w:val="solid" w:color="FFFFFF" w:fill="auto"/>
        <w:autoSpaceDN w:val="0"/>
        <w:rPr>
          <w:rFonts w:hint="eastAsia" w:cs="宋体" w:asciiTheme="minorEastAsia" w:hAnsiTheme="minorEastAsia"/>
          <w:sz w:val="28"/>
          <w:szCs w:val="28"/>
          <w:shd w:val="clear" w:color="auto" w:fill="FFFFFF"/>
        </w:rPr>
      </w:pPr>
      <w:r>
        <w:rPr>
          <w:rFonts w:hint="eastAsia" w:cs="宋体" w:asciiTheme="minorEastAsia" w:hAnsiTheme="minorEastAsia"/>
          <w:sz w:val="28"/>
          <w:szCs w:val="28"/>
          <w:shd w:val="clear" w:color="auto" w:fill="FFFFFF"/>
          <w:lang w:val="en-US" w:eastAsia="zh-CN"/>
        </w:rPr>
        <w:t>1.</w:t>
      </w:r>
      <w:r>
        <w:rPr>
          <w:rFonts w:hint="eastAsia" w:cs="宋体" w:asciiTheme="minorEastAsia" w:hAnsiTheme="minorEastAsia"/>
          <w:sz w:val="28"/>
          <w:szCs w:val="28"/>
          <w:shd w:val="clear" w:color="auto" w:fill="FFFFFF"/>
        </w:rPr>
        <w:t>作业的批改与反馈应及时，批改作业应逐题批阅，有规范的批阅标记，并标明批阅日期，记录作业的典型案例以供讲评，多写鼓励性批语；作业种类及批改方式需年级备课组统一，</w:t>
      </w:r>
      <w:r>
        <w:rPr>
          <w:rFonts w:hint="eastAsia" w:asciiTheme="minorEastAsia" w:hAnsiTheme="minorEastAsia" w:eastAsiaTheme="minorEastAsia" w:cstheme="minorEastAsia"/>
          <w:color w:val="FF0000"/>
          <w:kern w:val="0"/>
          <w:sz w:val="28"/>
          <w:szCs w:val="28"/>
        </w:rPr>
        <w:t>教师对布置的学生作业做到全批全改是不得要求学生自批自改</w:t>
      </w:r>
      <w:r>
        <w:rPr>
          <w:rFonts w:hint="eastAsia" w:asciiTheme="minorEastAsia" w:hAnsiTheme="minorEastAsia" w:eastAsiaTheme="minorEastAsia" w:cstheme="minorEastAsia"/>
          <w:color w:val="FF0000"/>
          <w:kern w:val="0"/>
          <w:sz w:val="28"/>
          <w:szCs w:val="28"/>
          <w:lang w:eastAsia="zh-CN"/>
        </w:rPr>
        <w:t>，</w:t>
      </w:r>
      <w:r>
        <w:rPr>
          <w:rFonts w:hint="eastAsia" w:asciiTheme="minorEastAsia" w:hAnsiTheme="minorEastAsia" w:cstheme="minorEastAsia"/>
          <w:color w:val="FF0000"/>
          <w:kern w:val="0"/>
          <w:sz w:val="28"/>
          <w:szCs w:val="28"/>
          <w:lang w:eastAsia="zh-CN"/>
        </w:rPr>
        <w:t>更不得</w:t>
      </w:r>
      <w:r>
        <w:rPr>
          <w:rFonts w:hint="eastAsia" w:asciiTheme="minorEastAsia" w:hAnsiTheme="minorEastAsia" w:eastAsiaTheme="minorEastAsia" w:cstheme="minorEastAsia"/>
          <w:color w:val="FF0000"/>
          <w:kern w:val="0"/>
          <w:sz w:val="28"/>
          <w:szCs w:val="28"/>
        </w:rPr>
        <w:t>要求家长批改作业</w:t>
      </w:r>
      <w:r>
        <w:rPr>
          <w:rFonts w:hint="eastAsia" w:asciiTheme="minorEastAsia" w:hAnsiTheme="minorEastAsia" w:cstheme="minorEastAsia"/>
          <w:color w:val="FF0000"/>
          <w:kern w:val="0"/>
          <w:sz w:val="28"/>
          <w:szCs w:val="28"/>
          <w:lang w:eastAsia="zh-CN"/>
        </w:rPr>
        <w:t>，</w:t>
      </w:r>
      <w:r>
        <w:rPr>
          <w:rFonts w:hint="eastAsia" w:asciiTheme="minorEastAsia" w:hAnsiTheme="minorEastAsia" w:cstheme="minorEastAsia"/>
          <w:color w:val="FF0000"/>
          <w:kern w:val="0"/>
          <w:sz w:val="28"/>
          <w:szCs w:val="28"/>
          <w:lang w:val="en-US" w:eastAsia="zh-CN"/>
        </w:rPr>
        <w:t>作</w:t>
      </w:r>
      <w:r>
        <w:rPr>
          <w:rFonts w:hint="eastAsia" w:cs="宋体" w:asciiTheme="minorEastAsia" w:hAnsiTheme="minorEastAsia"/>
          <w:sz w:val="28"/>
          <w:szCs w:val="28"/>
          <w:shd w:val="clear" w:color="auto" w:fill="FFFFFF"/>
        </w:rPr>
        <w:t>文（习作）批阅应有总批、眉批、正字、等第（分数）、日期等，对存在的问题要做适当修改。作文（习作）批语应有目的性、针对性、启发性、指导性、鼓励性、示范性，严禁嘲讽式、套话式批语。对完成作业有困难的学生提倡面批面改，除作文外，一般应在学科下一次上课前完成作业批改，发还学生并做反馈讲评。</w:t>
      </w:r>
    </w:p>
    <w:p>
      <w:pPr>
        <w:shd w:val="solid" w:color="FFFFFF" w:fill="auto"/>
        <w:autoSpaceDN w:val="0"/>
        <w:rPr>
          <w:rFonts w:hint="eastAsia" w:asciiTheme="minorEastAsia" w:hAnsiTheme="minorEastAsia" w:eastAsiaTheme="minorEastAsia" w:cstheme="minorEastAsia"/>
          <w:color w:val="FF0000"/>
          <w:kern w:val="0"/>
          <w:sz w:val="28"/>
          <w:szCs w:val="28"/>
          <w:lang w:eastAsia="zh-CN"/>
        </w:rPr>
      </w:pPr>
      <w:r>
        <w:rPr>
          <w:rFonts w:hint="eastAsia" w:cs="宋体" w:asciiTheme="minorEastAsia" w:hAnsiTheme="minorEastAsia"/>
          <w:sz w:val="28"/>
          <w:szCs w:val="28"/>
          <w:shd w:val="clear" w:color="auto" w:fill="FFFFFF"/>
          <w:lang w:val="en-US" w:eastAsia="zh-CN"/>
        </w:rPr>
        <w:t>2.</w:t>
      </w:r>
      <w:r>
        <w:rPr>
          <w:rFonts w:hint="eastAsia" w:asciiTheme="minorEastAsia" w:hAnsiTheme="minorEastAsia" w:eastAsiaTheme="minorEastAsia" w:cstheme="minorEastAsia"/>
          <w:color w:val="FF0000"/>
          <w:kern w:val="0"/>
          <w:sz w:val="28"/>
          <w:szCs w:val="28"/>
        </w:rPr>
        <w:t>严控书面作业量</w:t>
      </w:r>
      <w:r>
        <w:rPr>
          <w:rFonts w:hint="eastAsia" w:asciiTheme="minorEastAsia" w:hAnsiTheme="minorEastAsia" w:eastAsiaTheme="minorEastAsia" w:cstheme="minorEastAsia"/>
          <w:color w:val="FF0000"/>
          <w:kern w:val="0"/>
          <w:sz w:val="28"/>
          <w:szCs w:val="28"/>
          <w:lang w:eastAsia="zh-CN"/>
        </w:rPr>
        <w:t>，</w:t>
      </w:r>
      <w:r>
        <w:rPr>
          <w:rFonts w:hint="eastAsia" w:asciiTheme="minorEastAsia" w:hAnsiTheme="minorEastAsia" w:cstheme="minorEastAsia"/>
          <w:color w:val="FF0000"/>
          <w:kern w:val="0"/>
          <w:sz w:val="28"/>
          <w:szCs w:val="28"/>
          <w:lang w:eastAsia="zh-CN"/>
        </w:rPr>
        <w:t>实行分层作业，</w:t>
      </w:r>
      <w:r>
        <w:rPr>
          <w:rFonts w:hint="eastAsia" w:asciiTheme="minorEastAsia" w:hAnsiTheme="minorEastAsia" w:eastAsiaTheme="minorEastAsia" w:cstheme="minorEastAsia"/>
          <w:color w:val="FF0000"/>
          <w:kern w:val="0"/>
          <w:sz w:val="28"/>
          <w:szCs w:val="28"/>
        </w:rPr>
        <w:t>初中每天书面作业时间不超过90分钟</w:t>
      </w:r>
      <w:r>
        <w:rPr>
          <w:rFonts w:hint="eastAsia" w:asciiTheme="minorEastAsia" w:hAnsiTheme="minorEastAsia" w:cstheme="minorEastAsia"/>
          <w:color w:val="FF0000"/>
          <w:kern w:val="0"/>
          <w:sz w:val="28"/>
          <w:szCs w:val="28"/>
          <w:lang w:eastAsia="zh-CN"/>
        </w:rPr>
        <w:t>，主要安排语数英作业，</w:t>
      </w:r>
      <w:r>
        <w:rPr>
          <w:rFonts w:hint="eastAsia" w:asciiTheme="minorEastAsia" w:hAnsiTheme="minorEastAsia" w:cstheme="minorEastAsia"/>
          <w:color w:val="FF0000"/>
          <w:kern w:val="0"/>
          <w:sz w:val="28"/>
          <w:szCs w:val="28"/>
          <w:lang w:val="en-US" w:eastAsia="zh-CN"/>
        </w:rPr>
        <w:t>其中语文做作业时间控制在20分钟内，数学、英语做作业时间控制在30分钟之内，</w:t>
      </w:r>
      <w:r>
        <w:rPr>
          <w:rFonts w:hint="eastAsia" w:asciiTheme="minorEastAsia" w:hAnsiTheme="minorEastAsia" w:cstheme="minorEastAsia"/>
          <w:color w:val="FF0000"/>
          <w:kern w:val="0"/>
          <w:sz w:val="28"/>
          <w:szCs w:val="28"/>
          <w:lang w:eastAsia="zh-CN"/>
        </w:rPr>
        <w:t>其他学科</w:t>
      </w:r>
      <w:r>
        <w:rPr>
          <w:rFonts w:hint="eastAsia" w:asciiTheme="minorEastAsia" w:hAnsiTheme="minorEastAsia" w:eastAsiaTheme="minorEastAsia" w:cstheme="minorEastAsia"/>
          <w:color w:val="FF0000"/>
          <w:kern w:val="0"/>
          <w:sz w:val="28"/>
          <w:szCs w:val="28"/>
        </w:rPr>
        <w:t>作业</w:t>
      </w:r>
      <w:r>
        <w:rPr>
          <w:rFonts w:hint="eastAsia" w:asciiTheme="minorEastAsia" w:hAnsiTheme="minorEastAsia" w:cstheme="minorEastAsia"/>
          <w:color w:val="FF0000"/>
          <w:kern w:val="0"/>
          <w:sz w:val="28"/>
          <w:szCs w:val="28"/>
          <w:lang w:eastAsia="zh-CN"/>
        </w:rPr>
        <w:t>要求在课堂内完成</w:t>
      </w:r>
      <w:r>
        <w:rPr>
          <w:rFonts w:hint="eastAsia" w:asciiTheme="minorEastAsia" w:hAnsiTheme="minorEastAsia" w:eastAsiaTheme="minorEastAsia" w:cstheme="minorEastAsia"/>
          <w:color w:val="FF0000"/>
          <w:kern w:val="0"/>
          <w:sz w:val="28"/>
          <w:szCs w:val="28"/>
        </w:rPr>
        <w:t>大部分书面作业</w:t>
      </w:r>
      <w:r>
        <w:rPr>
          <w:rFonts w:hint="eastAsia" w:asciiTheme="minorEastAsia" w:hAnsiTheme="minorEastAsia" w:eastAsiaTheme="minorEastAsia" w:cstheme="minorEastAsia"/>
          <w:color w:val="FF0000"/>
          <w:kern w:val="0"/>
          <w:sz w:val="28"/>
          <w:szCs w:val="28"/>
          <w:lang w:eastAsia="zh-CN"/>
        </w:rPr>
        <w:t>，</w:t>
      </w:r>
      <w:r>
        <w:rPr>
          <w:rFonts w:hint="eastAsia" w:asciiTheme="minorEastAsia" w:hAnsiTheme="minorEastAsia" w:eastAsiaTheme="minorEastAsia" w:cstheme="minorEastAsia"/>
          <w:color w:val="FF0000"/>
          <w:kern w:val="0"/>
          <w:sz w:val="28"/>
          <w:szCs w:val="28"/>
        </w:rPr>
        <w:t>严格</w:t>
      </w:r>
      <w:r>
        <w:rPr>
          <w:rFonts w:hint="eastAsia" w:asciiTheme="minorEastAsia" w:hAnsiTheme="minorEastAsia" w:cstheme="minorEastAsia"/>
          <w:color w:val="FF0000"/>
          <w:kern w:val="0"/>
          <w:sz w:val="28"/>
          <w:szCs w:val="28"/>
          <w:lang w:eastAsia="zh-CN"/>
        </w:rPr>
        <w:t>教师</w:t>
      </w:r>
      <w:r>
        <w:rPr>
          <w:rFonts w:hint="eastAsia" w:asciiTheme="minorEastAsia" w:hAnsiTheme="minorEastAsia" w:eastAsiaTheme="minorEastAsia" w:cstheme="minorEastAsia"/>
          <w:color w:val="FF0000"/>
          <w:kern w:val="0"/>
          <w:sz w:val="28"/>
          <w:szCs w:val="28"/>
        </w:rPr>
        <w:t>用手机</w:t>
      </w:r>
      <w:r>
        <w:rPr>
          <w:rFonts w:hint="eastAsia" w:asciiTheme="minorEastAsia" w:hAnsiTheme="minorEastAsia" w:cstheme="minorEastAsia"/>
          <w:color w:val="FF0000"/>
          <w:kern w:val="0"/>
          <w:sz w:val="28"/>
          <w:szCs w:val="28"/>
          <w:lang w:eastAsia="zh-CN"/>
        </w:rPr>
        <w:t>或相关</w:t>
      </w:r>
      <w:r>
        <w:rPr>
          <w:rFonts w:hint="eastAsia" w:asciiTheme="minorEastAsia" w:hAnsiTheme="minorEastAsia" w:cstheme="minorEastAsia"/>
          <w:color w:val="FF0000"/>
          <w:kern w:val="0"/>
          <w:sz w:val="28"/>
          <w:szCs w:val="28"/>
          <w:lang w:val="en-US" w:eastAsia="zh-CN"/>
        </w:rPr>
        <w:t>APP软件</w:t>
      </w:r>
      <w:r>
        <w:rPr>
          <w:rFonts w:hint="eastAsia" w:asciiTheme="minorEastAsia" w:hAnsiTheme="minorEastAsia" w:eastAsiaTheme="minorEastAsia" w:cstheme="minorEastAsia"/>
          <w:color w:val="FF0000"/>
          <w:kern w:val="0"/>
          <w:sz w:val="28"/>
          <w:szCs w:val="28"/>
        </w:rPr>
        <w:t>布置作业</w:t>
      </w:r>
      <w:r>
        <w:rPr>
          <w:rFonts w:hint="eastAsia" w:asciiTheme="minorEastAsia" w:hAnsiTheme="minorEastAsia" w:eastAsiaTheme="minorEastAsia" w:cstheme="minorEastAsia"/>
          <w:color w:val="FF0000"/>
          <w:kern w:val="0"/>
          <w:sz w:val="28"/>
          <w:szCs w:val="28"/>
          <w:lang w:eastAsia="zh-CN"/>
        </w:rPr>
        <w:t>，</w:t>
      </w:r>
      <w:r>
        <w:rPr>
          <w:rFonts w:hint="eastAsia" w:asciiTheme="minorEastAsia" w:hAnsiTheme="minorEastAsia" w:eastAsiaTheme="minorEastAsia" w:cstheme="minorEastAsia"/>
          <w:color w:val="FF0000"/>
          <w:kern w:val="0"/>
          <w:sz w:val="28"/>
          <w:szCs w:val="28"/>
        </w:rPr>
        <w:t>不得要求学生利用手机</w:t>
      </w:r>
      <w:r>
        <w:rPr>
          <w:rFonts w:hint="eastAsia" w:asciiTheme="minorEastAsia" w:hAnsiTheme="minorEastAsia" w:cstheme="minorEastAsia"/>
          <w:color w:val="FF0000"/>
          <w:kern w:val="0"/>
          <w:sz w:val="28"/>
          <w:szCs w:val="28"/>
          <w:lang w:eastAsia="zh-CN"/>
        </w:rPr>
        <w:t>或相关</w:t>
      </w:r>
      <w:r>
        <w:rPr>
          <w:rFonts w:hint="eastAsia" w:asciiTheme="minorEastAsia" w:hAnsiTheme="minorEastAsia" w:cstheme="minorEastAsia"/>
          <w:color w:val="FF0000"/>
          <w:kern w:val="0"/>
          <w:sz w:val="28"/>
          <w:szCs w:val="28"/>
          <w:lang w:val="en-US" w:eastAsia="zh-CN"/>
        </w:rPr>
        <w:t>APP软件</w:t>
      </w:r>
      <w:r>
        <w:rPr>
          <w:rFonts w:hint="eastAsia" w:asciiTheme="minorEastAsia" w:hAnsiTheme="minorEastAsia" w:eastAsiaTheme="minorEastAsia" w:cstheme="minorEastAsia"/>
          <w:color w:val="FF0000"/>
          <w:kern w:val="0"/>
          <w:sz w:val="28"/>
          <w:szCs w:val="28"/>
        </w:rPr>
        <w:t>完成作业</w:t>
      </w:r>
      <w:r>
        <w:rPr>
          <w:rFonts w:hint="eastAsia" w:asciiTheme="minorEastAsia" w:hAnsiTheme="minorEastAsia" w:cstheme="minorEastAsia"/>
          <w:color w:val="FF0000"/>
          <w:kern w:val="0"/>
          <w:sz w:val="28"/>
          <w:szCs w:val="28"/>
          <w:lang w:eastAsia="zh-CN"/>
        </w:rPr>
        <w:t>；严禁学生到</w:t>
      </w:r>
      <w:r>
        <w:rPr>
          <w:rFonts w:hint="eastAsia" w:asciiTheme="minorEastAsia" w:hAnsiTheme="minorEastAsia" w:eastAsiaTheme="minorEastAsia" w:cstheme="minorEastAsia"/>
          <w:color w:val="FF0000"/>
          <w:kern w:val="0"/>
          <w:sz w:val="28"/>
          <w:szCs w:val="28"/>
        </w:rPr>
        <w:t>校外培训机构</w:t>
      </w:r>
      <w:r>
        <w:rPr>
          <w:rFonts w:hint="eastAsia" w:asciiTheme="minorEastAsia" w:hAnsiTheme="minorEastAsia" w:cstheme="minorEastAsia"/>
          <w:color w:val="FF0000"/>
          <w:kern w:val="0"/>
          <w:sz w:val="28"/>
          <w:szCs w:val="28"/>
          <w:lang w:eastAsia="zh-CN"/>
        </w:rPr>
        <w:t>或</w:t>
      </w:r>
      <w:r>
        <w:rPr>
          <w:rFonts w:hint="eastAsia" w:asciiTheme="minorEastAsia" w:hAnsiTheme="minorEastAsia" w:eastAsiaTheme="minorEastAsia" w:cstheme="minorEastAsia"/>
          <w:color w:val="FF0000"/>
          <w:kern w:val="0"/>
          <w:sz w:val="28"/>
          <w:szCs w:val="28"/>
        </w:rPr>
        <w:t>线上培训网课平台</w:t>
      </w:r>
      <w:r>
        <w:rPr>
          <w:rFonts w:hint="eastAsia" w:asciiTheme="minorEastAsia" w:hAnsiTheme="minorEastAsia" w:cstheme="minorEastAsia"/>
          <w:color w:val="FF0000"/>
          <w:kern w:val="0"/>
          <w:sz w:val="28"/>
          <w:szCs w:val="28"/>
          <w:lang w:eastAsia="zh-CN"/>
        </w:rPr>
        <w:t>完成作业，禁止学生参与</w:t>
      </w:r>
      <w:r>
        <w:rPr>
          <w:rFonts w:hint="eastAsia" w:asciiTheme="minorEastAsia" w:hAnsiTheme="minorEastAsia" w:eastAsiaTheme="minorEastAsia" w:cstheme="minorEastAsia"/>
          <w:color w:val="FF0000"/>
          <w:kern w:val="0"/>
          <w:sz w:val="28"/>
          <w:szCs w:val="28"/>
        </w:rPr>
        <w:t>网络游戏</w:t>
      </w:r>
      <w:r>
        <w:rPr>
          <w:rFonts w:hint="eastAsia" w:asciiTheme="minorEastAsia" w:hAnsiTheme="minorEastAsia" w:cstheme="minorEastAsia"/>
          <w:color w:val="FF0000"/>
          <w:kern w:val="0"/>
          <w:sz w:val="28"/>
          <w:szCs w:val="28"/>
          <w:lang w:eastAsia="zh-CN"/>
        </w:rPr>
        <w:t>。</w:t>
      </w:r>
    </w:p>
    <w:p>
      <w:pPr>
        <w:shd w:val="solid" w:color="FFFFFF" w:fill="auto"/>
        <w:autoSpaceDN w:val="0"/>
        <w:rPr>
          <w:rFonts w:cs="宋体" w:asciiTheme="minorEastAsia" w:hAnsiTheme="minorEastAsia"/>
          <w:sz w:val="28"/>
          <w:szCs w:val="28"/>
        </w:rPr>
      </w:pPr>
      <w:r>
        <w:rPr>
          <w:rFonts w:hint="eastAsia" w:cs="宋体" w:asciiTheme="minorEastAsia" w:hAnsiTheme="minorEastAsia"/>
          <w:sz w:val="28"/>
          <w:szCs w:val="28"/>
          <w:shd w:val="clear" w:color="auto" w:fill="FFFFFF"/>
        </w:rPr>
        <w:t>（四）、学生作业规范：教师对学生应提出明确的要求，独立完成作业，字迹要工整，书写格式要统一规范，做错要订正。通过作业布置、完成、上交、批改、更正、讲评、交流等一系列环节，培养学生良好的学习品质和习惯。</w:t>
      </w:r>
    </w:p>
    <w:p>
      <w:pPr>
        <w:wordWrap w:val="0"/>
        <w:autoSpaceDN w:val="0"/>
        <w:rPr>
          <w:rFonts w:cs="宋体" w:asciiTheme="minorEastAsia" w:hAnsiTheme="minorEastAsia"/>
          <w:b/>
          <w:sz w:val="28"/>
          <w:szCs w:val="28"/>
        </w:rPr>
      </w:pPr>
      <w:r>
        <w:rPr>
          <w:rFonts w:hint="eastAsia" w:cs="宋体" w:asciiTheme="minorEastAsia" w:hAnsiTheme="minorEastAsia"/>
          <w:b/>
          <w:sz w:val="28"/>
          <w:szCs w:val="28"/>
        </w:rPr>
        <w:t xml:space="preserve">二、作业检查与反馈办法  </w:t>
      </w:r>
    </w:p>
    <w:p>
      <w:pPr>
        <w:wordWrap w:val="0"/>
        <w:autoSpaceDN w:val="0"/>
        <w:rPr>
          <w:rFonts w:cs="宋体" w:asciiTheme="minorEastAsia" w:hAnsiTheme="minorEastAsia"/>
          <w:bCs/>
          <w:sz w:val="28"/>
          <w:szCs w:val="28"/>
        </w:rPr>
      </w:pPr>
      <w:r>
        <w:rPr>
          <w:rFonts w:hint="eastAsia" w:cs="宋体" w:asciiTheme="minorEastAsia" w:hAnsiTheme="minorEastAsia"/>
          <w:b/>
          <w:sz w:val="28"/>
          <w:szCs w:val="28"/>
        </w:rPr>
        <w:t>　</w:t>
      </w:r>
      <w:r>
        <w:rPr>
          <w:rFonts w:hint="eastAsia" w:cs="宋体" w:asciiTheme="minorEastAsia" w:hAnsiTheme="minorEastAsia"/>
          <w:bCs/>
          <w:sz w:val="28"/>
          <w:szCs w:val="28"/>
        </w:rPr>
        <w:t>（一）、检查形式：作业检查实行日常不定期随机抽查（每班5人）与期末普查相结合的方式，评委教师名单由教务处从各组骨干教师中随机抽取，不对外公布。评委教师除了检查课堂作业外，还要检查校本作业命制的情况和学生完成的情况，并如实填写评价表。</w:t>
      </w:r>
    </w:p>
    <w:p>
      <w:pPr>
        <w:wordWrap w:val="0"/>
        <w:autoSpaceDN w:val="0"/>
        <w:ind w:firstLine="280" w:firstLineChars="100"/>
        <w:rPr>
          <w:rFonts w:cs="宋体" w:asciiTheme="minorEastAsia" w:hAnsiTheme="minorEastAsia"/>
          <w:bCs/>
          <w:sz w:val="28"/>
          <w:szCs w:val="28"/>
        </w:rPr>
      </w:pPr>
      <w:r>
        <w:rPr>
          <w:rFonts w:hint="eastAsia" w:cs="宋体" w:asciiTheme="minorEastAsia" w:hAnsiTheme="minorEastAsia"/>
          <w:bCs/>
          <w:sz w:val="28"/>
          <w:szCs w:val="28"/>
        </w:rPr>
        <w:t>（二）、检查的标准：检查时，教师必须收齐两种作业：课堂作业和校本作业，校本作业要求每位学生都要装订成册备查。作业检查实行</w:t>
      </w:r>
      <w:r>
        <w:rPr>
          <w:rFonts w:hint="eastAsia" w:cs="宋体" w:asciiTheme="minorEastAsia" w:hAnsiTheme="minorEastAsia"/>
          <w:bCs/>
          <w:sz w:val="28"/>
          <w:szCs w:val="28"/>
          <w:lang w:val="en-US" w:eastAsia="zh-CN"/>
        </w:rPr>
        <w:t>60</w:t>
      </w:r>
      <w:r>
        <w:rPr>
          <w:rFonts w:hint="eastAsia" w:cs="宋体" w:asciiTheme="minorEastAsia" w:hAnsiTheme="minorEastAsia"/>
          <w:bCs/>
          <w:sz w:val="28"/>
          <w:szCs w:val="28"/>
        </w:rPr>
        <w:t xml:space="preserve">分制，详见评分表。评委根据评价表中的栏目，分项打分，并注明扣分原因，以便核实。 </w:t>
      </w:r>
    </w:p>
    <w:p>
      <w:pPr>
        <w:autoSpaceDN w:val="0"/>
        <w:ind w:firstLine="280" w:firstLineChars="100"/>
        <w:rPr>
          <w:rFonts w:cs="宋体" w:asciiTheme="minorEastAsia" w:hAnsiTheme="minorEastAsia"/>
          <w:bCs/>
          <w:sz w:val="28"/>
          <w:szCs w:val="28"/>
        </w:rPr>
      </w:pPr>
      <w:r>
        <w:rPr>
          <w:rFonts w:hint="eastAsia" w:cs="宋体" w:asciiTheme="minorEastAsia" w:hAnsiTheme="minorEastAsia"/>
          <w:bCs/>
          <w:sz w:val="28"/>
          <w:szCs w:val="28"/>
        </w:rPr>
        <w:t>（三）、教师收到教务处通知后，无特殊情况，当天必须将作业收齐备查，逾期视为当次检查成绩不合格，若教师因公差等特殊情况不能及时上交的，需提交书面说明，经学校同意后待期末普查时再核实赋分。</w:t>
      </w:r>
    </w:p>
    <w:p>
      <w:pPr>
        <w:wordWrap w:val="0"/>
        <w:autoSpaceDN w:val="0"/>
        <w:ind w:firstLine="280" w:firstLineChars="100"/>
        <w:rPr>
          <w:rFonts w:hint="eastAsia" w:cs="宋体" w:asciiTheme="minorEastAsia" w:hAnsiTheme="minorEastAsia" w:eastAsiaTheme="minorEastAsia"/>
          <w:bCs/>
          <w:sz w:val="28"/>
          <w:szCs w:val="28"/>
          <w:lang w:eastAsia="zh-CN"/>
        </w:rPr>
      </w:pPr>
      <w:r>
        <w:rPr>
          <w:rFonts w:hint="eastAsia" w:cs="宋体" w:asciiTheme="minorEastAsia" w:hAnsiTheme="minorEastAsia"/>
          <w:bCs/>
          <w:sz w:val="28"/>
          <w:szCs w:val="28"/>
        </w:rPr>
        <w:t>（四）、教师作业</w:t>
      </w:r>
      <w:r>
        <w:rPr>
          <w:rFonts w:hint="eastAsia" w:cs="宋体" w:asciiTheme="minorEastAsia" w:hAnsiTheme="minorEastAsia"/>
          <w:bCs/>
          <w:color w:val="C00000"/>
          <w:sz w:val="28"/>
          <w:szCs w:val="28"/>
          <w:lang w:eastAsia="zh-CN"/>
        </w:rPr>
        <w:t>批改随机</w:t>
      </w:r>
      <w:r>
        <w:rPr>
          <w:rFonts w:hint="eastAsia" w:cs="宋体" w:asciiTheme="minorEastAsia" w:hAnsiTheme="minorEastAsia"/>
          <w:bCs/>
          <w:color w:val="C00000"/>
          <w:sz w:val="28"/>
          <w:szCs w:val="28"/>
        </w:rPr>
        <w:t>检查</w:t>
      </w:r>
      <w:r>
        <w:rPr>
          <w:rFonts w:hint="eastAsia" w:cs="宋体" w:asciiTheme="minorEastAsia" w:hAnsiTheme="minorEastAsia"/>
          <w:bCs/>
          <w:sz w:val="28"/>
          <w:szCs w:val="28"/>
        </w:rPr>
        <w:t>经评委认定不合格时，第一次给予提醒警示，若一学年中出现两次不合格，则该学年的作业考核等级直接认定为不合格，并记入量化分</w:t>
      </w:r>
      <w:r>
        <w:rPr>
          <w:rFonts w:hint="eastAsia" w:cs="宋体" w:asciiTheme="minorEastAsia" w:hAnsiTheme="minorEastAsia"/>
          <w:bCs/>
          <w:sz w:val="28"/>
          <w:szCs w:val="28"/>
          <w:lang w:eastAsia="zh-CN"/>
        </w:rPr>
        <w:t>，</w:t>
      </w:r>
      <w:r>
        <w:rPr>
          <w:rFonts w:hint="eastAsia" w:cs="宋体" w:asciiTheme="minorEastAsia" w:hAnsiTheme="minorEastAsia"/>
          <w:bCs/>
          <w:color w:val="C00000"/>
          <w:sz w:val="28"/>
          <w:szCs w:val="28"/>
          <w:lang w:eastAsia="zh-CN"/>
        </w:rPr>
        <w:t>通报批评。</w:t>
      </w:r>
    </w:p>
    <w:p>
      <w:pPr>
        <w:autoSpaceDN w:val="0"/>
        <w:ind w:firstLine="280" w:firstLineChars="100"/>
        <w:rPr>
          <w:rFonts w:cs="宋体" w:asciiTheme="minorEastAsia" w:hAnsiTheme="minorEastAsia"/>
          <w:sz w:val="28"/>
          <w:szCs w:val="28"/>
        </w:rPr>
      </w:pPr>
      <w:r>
        <w:rPr>
          <w:rFonts w:hint="eastAsia" w:cs="宋体" w:asciiTheme="minorEastAsia" w:hAnsiTheme="minorEastAsia"/>
          <w:sz w:val="28"/>
          <w:szCs w:val="28"/>
        </w:rPr>
        <w:t>（五）、检查与反馈</w:t>
      </w:r>
    </w:p>
    <w:p>
      <w:pPr>
        <w:ind w:firstLine="560" w:firstLineChars="200"/>
        <w:rPr>
          <w:rFonts w:hint="eastAsia" w:asciiTheme="minorEastAsia" w:hAnsiTheme="minorEastAsia" w:cstheme="minorEastAsia"/>
          <w:color w:val="000000"/>
          <w:kern w:val="0"/>
          <w:sz w:val="28"/>
          <w:szCs w:val="28"/>
          <w:lang w:eastAsia="zh-CN"/>
        </w:rPr>
      </w:pPr>
      <w:r>
        <w:rPr>
          <w:rFonts w:hint="eastAsia" w:cs="宋体" w:asciiTheme="minorEastAsia" w:hAnsiTheme="minorEastAsia"/>
          <w:sz w:val="28"/>
          <w:szCs w:val="28"/>
        </w:rPr>
        <w:t>对于每次检查结果，教务将反馈给教研组，教研组必须在组内反馈。</w:t>
      </w:r>
      <w:r>
        <w:rPr>
          <w:rFonts w:hint="eastAsia" w:cs="宋体" w:asciiTheme="minorEastAsia" w:hAnsiTheme="minorEastAsia"/>
          <w:color w:val="C00000"/>
          <w:sz w:val="28"/>
          <w:szCs w:val="28"/>
        </w:rPr>
        <w:t>教务处将检查相关材料归档并将检查分数纳入教师量化考核数据。</w:t>
      </w:r>
      <w:r>
        <w:rPr>
          <w:rFonts w:hint="eastAsia" w:cs="宋体" w:asciiTheme="minorEastAsia" w:hAnsiTheme="minorEastAsia"/>
          <w:color w:val="FF0000"/>
          <w:sz w:val="28"/>
          <w:szCs w:val="28"/>
          <w:lang w:eastAsia="zh-CN"/>
        </w:rPr>
        <w:t>（</w:t>
      </w:r>
      <w:r>
        <w:rPr>
          <w:rFonts w:hint="eastAsia" w:cs="宋体" w:asciiTheme="minorEastAsia" w:hAnsiTheme="minorEastAsia"/>
          <w:color w:val="FF0000"/>
          <w:sz w:val="28"/>
          <w:szCs w:val="28"/>
          <w:lang w:val="en-US" w:eastAsia="zh-CN"/>
        </w:rPr>
        <w:t>说明：</w:t>
      </w:r>
      <w:r>
        <w:rPr>
          <w:rFonts w:hint="eastAsia" w:asciiTheme="minorEastAsia" w:hAnsiTheme="minorEastAsia" w:cstheme="minorEastAsia"/>
          <w:color w:val="FF0000"/>
          <w:kern w:val="0"/>
          <w:sz w:val="28"/>
          <w:szCs w:val="28"/>
          <w:lang w:eastAsia="zh-CN"/>
        </w:rPr>
        <w:t>每学期期中、期末对教师的作业批改情况进行集中检查，同时每半个月进行一次随机抽查，</w:t>
      </w:r>
      <w:r>
        <w:rPr>
          <w:rFonts w:hint="eastAsia" w:asciiTheme="minorEastAsia" w:hAnsiTheme="minorEastAsia" w:cstheme="minorEastAsia"/>
          <w:color w:val="FF0000"/>
          <w:kern w:val="0"/>
          <w:sz w:val="28"/>
          <w:szCs w:val="28"/>
          <w:lang w:val="en-US" w:eastAsia="zh-CN"/>
        </w:rPr>
        <w:t>是否符合</w:t>
      </w:r>
      <w:r>
        <w:rPr>
          <w:rFonts w:hint="eastAsia" w:cs="宋体" w:asciiTheme="minorEastAsia" w:hAnsiTheme="minorEastAsia"/>
          <w:b/>
          <w:bCs/>
          <w:color w:val="FF0000"/>
          <w:sz w:val="28"/>
          <w:szCs w:val="28"/>
          <w:shd w:val="clear" w:color="auto" w:fill="FFFFFF"/>
        </w:rPr>
        <w:t>作业布置与批改管理</w:t>
      </w:r>
      <w:r>
        <w:rPr>
          <w:rFonts w:hint="eastAsia" w:cs="宋体" w:asciiTheme="minorEastAsia" w:hAnsiTheme="minorEastAsia"/>
          <w:b/>
          <w:bCs/>
          <w:color w:val="FF0000"/>
          <w:sz w:val="28"/>
          <w:szCs w:val="28"/>
          <w:shd w:val="clear" w:color="auto" w:fill="FFFFFF"/>
          <w:lang w:val="en-US" w:eastAsia="zh-CN"/>
        </w:rPr>
        <w:t>制度，</w:t>
      </w:r>
      <w:r>
        <w:rPr>
          <w:rFonts w:hint="eastAsia" w:asciiTheme="minorEastAsia" w:hAnsiTheme="minorEastAsia" w:cstheme="minorEastAsia"/>
          <w:color w:val="FF0000"/>
          <w:kern w:val="0"/>
          <w:sz w:val="28"/>
          <w:szCs w:val="28"/>
          <w:lang w:eastAsia="zh-CN"/>
        </w:rPr>
        <w:t>检查的结果作为学年度的考核依据。）</w:t>
      </w:r>
    </w:p>
    <w:p>
      <w:pPr>
        <w:rPr>
          <w:rFonts w:asciiTheme="minorEastAsia" w:hAnsiTheme="minorEastAsia"/>
          <w:sz w:val="28"/>
          <w:szCs w:val="28"/>
        </w:rPr>
      </w:pPr>
      <w:r>
        <w:rPr>
          <w:rFonts w:hint="eastAsia" w:asciiTheme="minorEastAsia" w:hAnsiTheme="minorEastAsia"/>
          <w:sz w:val="28"/>
          <w:szCs w:val="28"/>
        </w:rPr>
        <w:t>三、作业批改量化考核办法</w:t>
      </w:r>
    </w:p>
    <w:p>
      <w:pPr>
        <w:rPr>
          <w:rFonts w:asciiTheme="minorEastAsia" w:hAnsiTheme="minorEastAsia"/>
          <w:sz w:val="28"/>
          <w:szCs w:val="28"/>
        </w:rPr>
      </w:pPr>
      <w:r>
        <w:rPr>
          <w:rFonts w:hint="eastAsia" w:asciiTheme="minorEastAsia" w:hAnsiTheme="minorEastAsia"/>
          <w:sz w:val="28"/>
          <w:szCs w:val="28"/>
        </w:rPr>
        <w:t>（一）、考核依据</w:t>
      </w:r>
    </w:p>
    <w:p>
      <w:pPr>
        <w:rPr>
          <w:rFonts w:asciiTheme="minorEastAsia" w:hAnsiTheme="minorEastAsia"/>
          <w:sz w:val="28"/>
          <w:szCs w:val="28"/>
        </w:rPr>
      </w:pPr>
      <w:r>
        <w:rPr>
          <w:rFonts w:hint="eastAsia" w:asciiTheme="minorEastAsia" w:hAnsiTheme="minorEastAsia"/>
          <w:sz w:val="28"/>
          <w:szCs w:val="28"/>
        </w:rPr>
        <w:t xml:space="preserve">    全体教师以学校组织检查所得的分数作为考核依据。 </w:t>
      </w:r>
    </w:p>
    <w:p>
      <w:pPr>
        <w:rPr>
          <w:rFonts w:asciiTheme="minorEastAsia" w:hAnsiTheme="minorEastAsia"/>
          <w:sz w:val="28"/>
          <w:szCs w:val="28"/>
        </w:rPr>
      </w:pPr>
      <w:r>
        <w:rPr>
          <w:rFonts w:hint="eastAsia" w:asciiTheme="minorEastAsia" w:hAnsiTheme="minorEastAsia"/>
          <w:sz w:val="28"/>
          <w:szCs w:val="28"/>
        </w:rPr>
        <w:t>（二）、考核对象</w:t>
      </w:r>
    </w:p>
    <w:p>
      <w:pPr>
        <w:rPr>
          <w:rFonts w:asciiTheme="minorEastAsia" w:hAnsiTheme="minorEastAsia"/>
          <w:sz w:val="28"/>
          <w:szCs w:val="28"/>
        </w:rPr>
      </w:pPr>
      <w:r>
        <w:rPr>
          <w:rFonts w:hint="eastAsia" w:asciiTheme="minorEastAsia" w:hAnsiTheme="minorEastAsia"/>
          <w:sz w:val="28"/>
          <w:szCs w:val="28"/>
        </w:rPr>
        <w:t xml:space="preserve">   1.初中部语数英教师以各备课组为单位进行量化考核，其他科目以教研组为单位进行量化考核。</w:t>
      </w:r>
    </w:p>
    <w:p>
      <w:pPr>
        <w:rPr>
          <w:rFonts w:asciiTheme="minorEastAsia" w:hAnsiTheme="minorEastAsia"/>
          <w:sz w:val="28"/>
          <w:szCs w:val="28"/>
        </w:rPr>
      </w:pPr>
      <w:r>
        <w:rPr>
          <w:rFonts w:hint="eastAsia" w:asciiTheme="minorEastAsia" w:hAnsiTheme="minorEastAsia"/>
          <w:sz w:val="28"/>
          <w:szCs w:val="28"/>
        </w:rPr>
        <w:t xml:space="preserve">   2.高中部以教研组为单位进行量化考核。</w:t>
      </w:r>
    </w:p>
    <w:p>
      <w:pPr>
        <w:rPr>
          <w:rFonts w:asciiTheme="minorEastAsia" w:hAnsiTheme="minorEastAsia"/>
          <w:sz w:val="28"/>
          <w:szCs w:val="28"/>
        </w:rPr>
      </w:pPr>
      <w:r>
        <w:rPr>
          <w:rFonts w:hint="eastAsia" w:asciiTheme="minorEastAsia" w:hAnsiTheme="minorEastAsia"/>
          <w:sz w:val="28"/>
          <w:szCs w:val="28"/>
        </w:rPr>
        <w:t xml:space="preserve">   3.技能科不列入考核范围。</w:t>
      </w:r>
    </w:p>
    <w:p>
      <w:pPr>
        <w:rPr>
          <w:rFonts w:asciiTheme="minorEastAsia" w:hAnsiTheme="minorEastAsia"/>
          <w:sz w:val="28"/>
          <w:szCs w:val="28"/>
        </w:rPr>
      </w:pPr>
      <w:r>
        <w:rPr>
          <w:rFonts w:hint="eastAsia" w:asciiTheme="minorEastAsia" w:hAnsiTheme="minorEastAsia"/>
          <w:sz w:val="28"/>
          <w:szCs w:val="28"/>
        </w:rPr>
        <w:t>（三）、考核办法</w:t>
      </w:r>
    </w:p>
    <w:p>
      <w:pPr>
        <w:rPr>
          <w:rFonts w:asciiTheme="minorEastAsia" w:hAnsiTheme="minorEastAsia"/>
          <w:sz w:val="28"/>
          <w:szCs w:val="28"/>
        </w:rPr>
      </w:pPr>
      <w:r>
        <w:rPr>
          <w:rFonts w:hint="eastAsia" w:asciiTheme="minorEastAsia" w:hAnsiTheme="minorEastAsia"/>
          <w:sz w:val="28"/>
          <w:szCs w:val="28"/>
        </w:rPr>
        <w:t xml:space="preserve">  1、量化考核以学校作业检查所得成绩的平均分作为依据。平均分大于或等于50分为优秀；平均分小于50分大于40分为合格；平均分小于或等于40分，为不合格。     </w:t>
      </w:r>
    </w:p>
    <w:p>
      <w:pPr>
        <w:pStyle w:val="15"/>
        <w:numPr>
          <w:ilvl w:val="0"/>
          <w:numId w:val="2"/>
        </w:numPr>
        <w:ind w:firstLineChars="0"/>
        <w:rPr>
          <w:rFonts w:asciiTheme="minorEastAsia" w:hAnsiTheme="minorEastAsia"/>
          <w:sz w:val="28"/>
          <w:szCs w:val="28"/>
        </w:rPr>
      </w:pPr>
      <w:r>
        <w:rPr>
          <w:rFonts w:hint="eastAsia" w:asciiTheme="minorEastAsia" w:hAnsiTheme="minorEastAsia"/>
          <w:sz w:val="28"/>
          <w:szCs w:val="28"/>
        </w:rPr>
        <w:t>高三毕业班作业批改情况全部为优秀。</w:t>
      </w:r>
    </w:p>
    <w:p>
      <w:pPr>
        <w:pStyle w:val="15"/>
        <w:numPr>
          <w:ilvl w:val="0"/>
          <w:numId w:val="2"/>
        </w:numPr>
        <w:ind w:left="0" w:firstLine="280" w:firstLineChars="100"/>
        <w:rPr>
          <w:rFonts w:asciiTheme="minorEastAsia" w:hAnsiTheme="minorEastAsia"/>
          <w:sz w:val="28"/>
          <w:szCs w:val="28"/>
        </w:rPr>
      </w:pPr>
      <w:r>
        <w:rPr>
          <w:rFonts w:hint="eastAsia" w:asciiTheme="minorEastAsia" w:hAnsiTheme="minorEastAsia"/>
          <w:sz w:val="28"/>
          <w:szCs w:val="28"/>
        </w:rPr>
        <w:t xml:space="preserve">产假教师作业批改情况全部为合格。 </w:t>
      </w:r>
    </w:p>
    <w:p>
      <w:pPr>
        <w:ind w:firstLine="280" w:firstLineChars="100"/>
        <w:rPr>
          <w:rFonts w:asciiTheme="minorEastAsia" w:hAnsiTheme="minorEastAsia"/>
          <w:sz w:val="28"/>
          <w:szCs w:val="28"/>
        </w:rPr>
      </w:pPr>
      <w:r>
        <w:rPr>
          <w:rFonts w:hint="eastAsia" w:asciiTheme="minorEastAsia" w:hAnsiTheme="minorEastAsia"/>
          <w:sz w:val="28"/>
          <w:szCs w:val="28"/>
        </w:rPr>
        <w:t>4、技能课作业批改情况为合格。</w:t>
      </w:r>
    </w:p>
    <w:p>
      <w:pPr>
        <w:rPr>
          <w:rFonts w:asciiTheme="minorEastAsia" w:hAnsiTheme="minorEastAsia"/>
          <w:sz w:val="28"/>
          <w:szCs w:val="28"/>
        </w:rPr>
      </w:pPr>
      <w:r>
        <w:rPr>
          <w:rFonts w:hint="eastAsia" w:asciiTheme="minorEastAsia" w:hAnsiTheme="minorEastAsia"/>
          <w:sz w:val="28"/>
          <w:szCs w:val="28"/>
        </w:rPr>
        <w:t>（四）、考核结果</w:t>
      </w:r>
    </w:p>
    <w:p>
      <w:pPr>
        <w:ind w:firstLine="280" w:firstLineChars="100"/>
        <w:rPr>
          <w:rFonts w:asciiTheme="minorEastAsia" w:hAnsiTheme="minorEastAsia"/>
          <w:sz w:val="28"/>
          <w:szCs w:val="28"/>
        </w:rPr>
      </w:pPr>
      <w:r>
        <w:rPr>
          <w:rFonts w:hint="eastAsia" w:asciiTheme="minorEastAsia" w:hAnsiTheme="minorEastAsia"/>
          <w:sz w:val="28"/>
          <w:szCs w:val="28"/>
        </w:rPr>
        <w:t xml:space="preserve">1、作业批改情况分为三个等级，分别是优、合格、不合格，优秀等级的教师得3分量化分，合格等级的教师得2.5分量化分，不合格等级的教师得0分量化分  </w:t>
      </w:r>
    </w:p>
    <w:p>
      <w:pPr>
        <w:ind w:firstLine="280" w:firstLineChars="100"/>
        <w:rPr>
          <w:rFonts w:asciiTheme="minorEastAsia" w:hAnsiTheme="minorEastAsia"/>
          <w:sz w:val="28"/>
          <w:szCs w:val="28"/>
        </w:rPr>
      </w:pPr>
      <w:r>
        <w:rPr>
          <w:rFonts w:hint="eastAsia" w:asciiTheme="minorEastAsia" w:hAnsiTheme="minorEastAsia"/>
          <w:sz w:val="28"/>
          <w:szCs w:val="28"/>
        </w:rPr>
        <w:t>2、高三毕业班教师全部按3分计算量化分.</w:t>
      </w:r>
    </w:p>
    <w:p>
      <w:pPr>
        <w:ind w:firstLine="280" w:firstLineChars="100"/>
        <w:rPr>
          <w:rFonts w:asciiTheme="minorEastAsia" w:hAnsiTheme="minorEastAsia"/>
          <w:sz w:val="28"/>
          <w:szCs w:val="28"/>
        </w:rPr>
      </w:pPr>
      <w:r>
        <w:rPr>
          <w:rFonts w:hint="eastAsia" w:asciiTheme="minorEastAsia" w:hAnsiTheme="minorEastAsia"/>
          <w:sz w:val="28"/>
          <w:szCs w:val="28"/>
        </w:rPr>
        <w:t>3、产假教师全部按2.5分计算量化分。</w:t>
      </w:r>
    </w:p>
    <w:p>
      <w:pPr>
        <w:ind w:firstLine="280" w:firstLineChars="100"/>
        <w:rPr>
          <w:rFonts w:asciiTheme="minorEastAsia" w:hAnsiTheme="minorEastAsia"/>
          <w:sz w:val="28"/>
          <w:szCs w:val="28"/>
        </w:rPr>
      </w:pPr>
      <w:r>
        <w:rPr>
          <w:rFonts w:hint="eastAsia" w:asciiTheme="minorEastAsia" w:hAnsiTheme="minorEastAsia"/>
          <w:sz w:val="28"/>
          <w:szCs w:val="28"/>
        </w:rPr>
        <w:t>4、技能科教师全部按2.5分计算量化分</w:t>
      </w:r>
    </w:p>
    <w:p>
      <w:pPr>
        <w:ind w:firstLine="280" w:firstLineChars="100"/>
        <w:rPr>
          <w:rFonts w:hint="eastAsia" w:asciiTheme="minorEastAsia" w:hAnsiTheme="minorEastAsia"/>
          <w:sz w:val="28"/>
          <w:szCs w:val="28"/>
        </w:rPr>
      </w:pPr>
      <w:r>
        <w:rPr>
          <w:rFonts w:hint="eastAsia" w:asciiTheme="minorEastAsia" w:hAnsiTheme="minorEastAsia"/>
          <w:sz w:val="28"/>
          <w:szCs w:val="28"/>
        </w:rPr>
        <w:t>5、考核结果公示一周，若有异议，公示期间及时与教务处反馈，否则不予核实。</w:t>
      </w:r>
    </w:p>
    <w:p>
      <w:pPr>
        <w:wordWrap w:val="0"/>
        <w:autoSpaceDN w:val="0"/>
        <w:jc w:val="left"/>
        <w:rPr>
          <w:rFonts w:hint="eastAsia" w:ascii="宋体" w:hAnsi="宋体" w:eastAsia="宋体" w:cs="宋体"/>
          <w:sz w:val="28"/>
          <w:szCs w:val="28"/>
        </w:rPr>
      </w:pPr>
      <w:r>
        <w:rPr>
          <w:rFonts w:hint="eastAsia" w:ascii="宋体" w:hAnsi="宋体" w:eastAsia="宋体" w:cs="宋体"/>
          <w:sz w:val="30"/>
          <w:szCs w:val="30"/>
        </w:rPr>
        <w:t>附件：</w:t>
      </w:r>
      <w:r>
        <w:rPr>
          <w:rFonts w:hint="eastAsia" w:ascii="宋体" w:hAnsi="宋体" w:eastAsia="宋体" w:cs="宋体"/>
          <w:sz w:val="28"/>
          <w:szCs w:val="28"/>
        </w:rPr>
        <w:t>莆田哲理中学教师作业批改评价表</w:t>
      </w:r>
    </w:p>
    <w:p>
      <w:pPr>
        <w:jc w:val="left"/>
        <w:rPr>
          <w:rFonts w:hint="eastAsia" w:ascii="黑体" w:hAnsi="黑体" w:eastAsia="黑体"/>
          <w:bCs/>
          <w:sz w:val="28"/>
          <w:szCs w:val="28"/>
        </w:rPr>
      </w:pPr>
    </w:p>
    <w:p>
      <w:pPr>
        <w:jc w:val="left"/>
        <w:rPr>
          <w:rFonts w:hint="eastAsia" w:ascii="黑体" w:hAnsi="黑体" w:eastAsia="黑体"/>
          <w:bCs/>
          <w:sz w:val="28"/>
          <w:szCs w:val="28"/>
        </w:rPr>
      </w:pPr>
    </w:p>
    <w:p>
      <w:pPr>
        <w:jc w:val="left"/>
        <w:rPr>
          <w:rFonts w:hint="eastAsia" w:ascii="黑体" w:hAnsi="黑体" w:eastAsia="黑体"/>
          <w:bCs/>
          <w:sz w:val="28"/>
          <w:szCs w:val="28"/>
        </w:rPr>
      </w:pPr>
    </w:p>
    <w:p>
      <w:pPr>
        <w:jc w:val="left"/>
        <w:rPr>
          <w:rFonts w:hint="eastAsia" w:ascii="黑体" w:hAnsi="黑体" w:eastAsia="黑体"/>
          <w:bCs/>
          <w:sz w:val="28"/>
          <w:szCs w:val="28"/>
        </w:rPr>
      </w:pPr>
    </w:p>
    <w:p>
      <w:pPr>
        <w:jc w:val="left"/>
        <w:rPr>
          <w:rFonts w:hint="eastAsia" w:ascii="黑体" w:hAnsi="黑体" w:eastAsia="黑体"/>
          <w:bCs/>
          <w:sz w:val="28"/>
          <w:szCs w:val="28"/>
        </w:rPr>
      </w:pPr>
    </w:p>
    <w:p>
      <w:pPr>
        <w:jc w:val="left"/>
        <w:rPr>
          <w:rFonts w:hint="eastAsia" w:ascii="黑体" w:hAnsi="黑体" w:eastAsia="黑体"/>
          <w:bCs/>
          <w:sz w:val="28"/>
          <w:szCs w:val="28"/>
        </w:rPr>
      </w:pPr>
    </w:p>
    <w:p>
      <w:pPr>
        <w:jc w:val="left"/>
        <w:rPr>
          <w:rFonts w:hint="eastAsia" w:ascii="黑体" w:hAnsi="黑体" w:eastAsia="黑体"/>
          <w:bCs/>
          <w:sz w:val="28"/>
          <w:szCs w:val="28"/>
        </w:rPr>
      </w:pPr>
    </w:p>
    <w:p>
      <w:pPr>
        <w:jc w:val="left"/>
        <w:rPr>
          <w:rFonts w:hint="eastAsia" w:ascii="黑体" w:hAnsi="黑体" w:eastAsia="黑体"/>
          <w:bCs/>
          <w:sz w:val="28"/>
          <w:szCs w:val="28"/>
        </w:rPr>
      </w:pPr>
    </w:p>
    <w:p>
      <w:pPr>
        <w:jc w:val="left"/>
        <w:rPr>
          <w:rFonts w:hint="eastAsia" w:ascii="黑体" w:hAnsi="黑体" w:eastAsia="黑体"/>
          <w:bCs/>
          <w:sz w:val="28"/>
          <w:szCs w:val="28"/>
        </w:rPr>
      </w:pPr>
    </w:p>
    <w:p>
      <w:pPr>
        <w:jc w:val="left"/>
        <w:rPr>
          <w:rFonts w:hint="eastAsia" w:ascii="黑体" w:hAnsi="黑体" w:eastAsia="黑体"/>
          <w:bCs/>
          <w:sz w:val="28"/>
          <w:szCs w:val="28"/>
        </w:rPr>
      </w:pPr>
    </w:p>
    <w:p>
      <w:pPr>
        <w:jc w:val="left"/>
        <w:rPr>
          <w:rFonts w:hint="eastAsia" w:ascii="黑体" w:hAnsi="黑体" w:eastAsia="黑体"/>
          <w:bCs/>
          <w:sz w:val="28"/>
          <w:szCs w:val="28"/>
        </w:rPr>
      </w:pPr>
    </w:p>
    <w:p>
      <w:pPr>
        <w:jc w:val="left"/>
        <w:rPr>
          <w:rFonts w:ascii="黑体" w:hAnsi="黑体" w:eastAsia="黑体"/>
          <w:bCs/>
          <w:sz w:val="28"/>
          <w:szCs w:val="28"/>
        </w:rPr>
      </w:pPr>
      <w:r>
        <w:rPr>
          <w:rFonts w:hint="eastAsia" w:ascii="黑体" w:hAnsi="黑体" w:eastAsia="黑体"/>
          <w:bCs/>
          <w:sz w:val="28"/>
          <w:szCs w:val="28"/>
        </w:rPr>
        <w:t>附件：</w:t>
      </w:r>
    </w:p>
    <w:p>
      <w:pPr>
        <w:autoSpaceDN w:val="0"/>
        <w:ind w:firstLine="420"/>
        <w:jc w:val="center"/>
        <w:rPr>
          <w:rFonts w:ascii="宋体" w:hAnsi="宋体" w:eastAsia="宋体" w:cs="宋体"/>
          <w:sz w:val="28"/>
          <w:szCs w:val="28"/>
        </w:rPr>
      </w:pPr>
      <w:r>
        <w:rPr>
          <w:rFonts w:hint="eastAsia" w:ascii="宋体" w:hAnsi="宋体" w:eastAsia="宋体" w:cs="宋体"/>
          <w:sz w:val="28"/>
          <w:szCs w:val="28"/>
        </w:rPr>
        <w:t>莆田哲理中学教师作业批改的评价表</w:t>
      </w:r>
    </w:p>
    <w:p>
      <w:pPr>
        <w:autoSpaceDN w:val="0"/>
        <w:ind w:firstLine="420"/>
        <w:rPr>
          <w:rFonts w:ascii="宋体" w:hAnsi="宋体" w:eastAsia="宋体" w:cs="宋体"/>
          <w:sz w:val="28"/>
          <w:szCs w:val="28"/>
        </w:rPr>
      </w:pPr>
      <w:r>
        <w:rPr>
          <w:rFonts w:hint="eastAsia" w:ascii="宋体" w:hAnsi="宋体" w:eastAsia="宋体" w:cs="宋体"/>
          <w:sz w:val="28"/>
          <w:szCs w:val="28"/>
        </w:rPr>
        <w:t>_____年级_______组  教师姓名：_______  总评分数：_________</w:t>
      </w:r>
    </w:p>
    <w:tbl>
      <w:tblPr>
        <w:tblStyle w:val="7"/>
        <w:tblW w:w="9327" w:type="dxa"/>
        <w:tblInd w:w="0" w:type="dxa"/>
        <w:tblLayout w:type="fixed"/>
        <w:tblCellMar>
          <w:top w:w="15" w:type="dxa"/>
          <w:left w:w="15" w:type="dxa"/>
          <w:bottom w:w="15" w:type="dxa"/>
          <w:right w:w="15" w:type="dxa"/>
        </w:tblCellMar>
      </w:tblPr>
      <w:tblGrid>
        <w:gridCol w:w="1272"/>
        <w:gridCol w:w="2765"/>
        <w:gridCol w:w="2565"/>
        <w:gridCol w:w="734"/>
        <w:gridCol w:w="719"/>
        <w:gridCol w:w="1272"/>
      </w:tblGrid>
      <w:tr>
        <w:tblPrEx>
          <w:tblCellMar>
            <w:top w:w="15" w:type="dxa"/>
            <w:left w:w="15" w:type="dxa"/>
            <w:bottom w:w="15" w:type="dxa"/>
            <w:right w:w="15" w:type="dxa"/>
          </w:tblCellMar>
        </w:tblPrEx>
        <w:trPr>
          <w:trHeight w:val="285" w:hRule="atLeast"/>
        </w:trPr>
        <w:tc>
          <w:tcPr>
            <w:tcW w:w="1272" w:type="dxa"/>
            <w:tcBorders>
              <w:top w:val="single" w:color="000000" w:sz="4" w:space="0"/>
              <w:left w:val="single" w:color="000000" w:sz="4" w:space="0"/>
              <w:bottom w:val="single" w:color="000000" w:sz="4" w:space="0"/>
              <w:right w:val="single" w:color="000000" w:sz="4" w:space="0"/>
            </w:tcBorders>
          </w:tcPr>
          <w:p>
            <w:pPr>
              <w:widowControl/>
              <w:textAlignment w:val="top"/>
              <w:rPr>
                <w:rFonts w:ascii="宋体" w:hAnsi="宋体" w:eastAsia="宋体" w:cs="宋体"/>
                <w:szCs w:val="21"/>
              </w:rPr>
            </w:pPr>
            <w:r>
              <w:rPr>
                <w:rFonts w:hint="eastAsia" w:ascii="宋体" w:hAnsi="宋体" w:eastAsia="宋体" w:cs="宋体"/>
                <w:kern w:val="0"/>
                <w:szCs w:val="21"/>
              </w:rPr>
              <w:t>评价项目</w:t>
            </w:r>
          </w:p>
        </w:tc>
        <w:tc>
          <w:tcPr>
            <w:tcW w:w="2765" w:type="dxa"/>
            <w:tcBorders>
              <w:top w:val="single" w:color="000000" w:sz="4" w:space="0"/>
              <w:left w:val="single" w:color="000000" w:sz="4" w:space="0"/>
              <w:bottom w:val="single" w:color="000000" w:sz="4" w:space="0"/>
              <w:right w:val="single" w:color="000000" w:sz="4" w:space="0"/>
            </w:tcBorders>
          </w:tcPr>
          <w:p>
            <w:pPr>
              <w:widowControl/>
              <w:textAlignment w:val="top"/>
              <w:rPr>
                <w:rFonts w:ascii="宋体" w:hAnsi="宋体" w:eastAsia="宋体" w:cs="宋体"/>
                <w:szCs w:val="21"/>
              </w:rPr>
            </w:pPr>
            <w:r>
              <w:rPr>
                <w:rFonts w:hint="eastAsia" w:ascii="宋体" w:hAnsi="宋体" w:eastAsia="宋体" w:cs="宋体"/>
                <w:kern w:val="0"/>
                <w:szCs w:val="21"/>
              </w:rPr>
              <w:t>评价内容</w:t>
            </w:r>
          </w:p>
        </w:tc>
        <w:tc>
          <w:tcPr>
            <w:tcW w:w="2565" w:type="dxa"/>
            <w:tcBorders>
              <w:top w:val="single" w:color="000000" w:sz="4" w:space="0"/>
              <w:left w:val="single" w:color="000000" w:sz="4" w:space="0"/>
              <w:bottom w:val="single" w:color="000000" w:sz="4" w:space="0"/>
              <w:right w:val="single" w:color="000000" w:sz="4" w:space="0"/>
            </w:tcBorders>
          </w:tcPr>
          <w:p>
            <w:pPr>
              <w:widowControl/>
              <w:textAlignment w:val="top"/>
              <w:rPr>
                <w:rFonts w:ascii="宋体" w:hAnsi="宋体" w:eastAsia="宋体" w:cs="宋体"/>
                <w:szCs w:val="21"/>
              </w:rPr>
            </w:pPr>
            <w:r>
              <w:rPr>
                <w:rFonts w:hint="eastAsia" w:ascii="宋体" w:hAnsi="宋体" w:eastAsia="宋体" w:cs="宋体"/>
                <w:kern w:val="0"/>
                <w:szCs w:val="21"/>
              </w:rPr>
              <w:t>评价说明</w:t>
            </w:r>
          </w:p>
        </w:tc>
        <w:tc>
          <w:tcPr>
            <w:tcW w:w="734" w:type="dxa"/>
            <w:tcBorders>
              <w:top w:val="single" w:color="000000" w:sz="4" w:space="0"/>
              <w:left w:val="single" w:color="000000" w:sz="4" w:space="0"/>
              <w:bottom w:val="single" w:color="000000" w:sz="4" w:space="0"/>
              <w:right w:val="single" w:color="000000" w:sz="4" w:space="0"/>
            </w:tcBorders>
          </w:tcPr>
          <w:p>
            <w:pPr>
              <w:widowControl/>
              <w:textAlignment w:val="top"/>
              <w:rPr>
                <w:rFonts w:ascii="宋体" w:hAnsi="宋体" w:eastAsia="宋体" w:cs="宋体"/>
                <w:szCs w:val="21"/>
              </w:rPr>
            </w:pPr>
            <w:r>
              <w:rPr>
                <w:rFonts w:hint="eastAsia" w:ascii="宋体" w:hAnsi="宋体" w:eastAsia="宋体" w:cs="宋体"/>
                <w:kern w:val="0"/>
                <w:szCs w:val="21"/>
              </w:rPr>
              <w:t>权重</w:t>
            </w:r>
          </w:p>
        </w:tc>
        <w:tc>
          <w:tcPr>
            <w:tcW w:w="719" w:type="dxa"/>
            <w:tcBorders>
              <w:top w:val="single" w:color="000000" w:sz="4" w:space="0"/>
              <w:left w:val="single" w:color="000000" w:sz="4" w:space="0"/>
              <w:bottom w:val="single" w:color="000000" w:sz="4" w:space="0"/>
              <w:right w:val="single" w:color="000000" w:sz="4" w:space="0"/>
            </w:tcBorders>
          </w:tcPr>
          <w:p>
            <w:pPr>
              <w:widowControl/>
              <w:textAlignment w:val="top"/>
              <w:rPr>
                <w:rFonts w:ascii="宋体" w:hAnsi="宋体" w:eastAsia="宋体" w:cs="宋体"/>
                <w:szCs w:val="21"/>
              </w:rPr>
            </w:pPr>
            <w:r>
              <w:rPr>
                <w:rFonts w:hint="eastAsia" w:ascii="宋体" w:hAnsi="宋体" w:eastAsia="宋体" w:cs="宋体"/>
                <w:kern w:val="0"/>
                <w:szCs w:val="21"/>
              </w:rPr>
              <w:t>得分</w:t>
            </w:r>
          </w:p>
        </w:tc>
        <w:tc>
          <w:tcPr>
            <w:tcW w:w="1272" w:type="dxa"/>
            <w:tcBorders>
              <w:top w:val="single" w:color="000000" w:sz="4" w:space="0"/>
              <w:left w:val="single" w:color="000000" w:sz="4" w:space="0"/>
              <w:bottom w:val="single" w:color="000000" w:sz="4" w:space="0"/>
              <w:right w:val="single" w:color="000000" w:sz="4" w:space="0"/>
            </w:tcBorders>
          </w:tcPr>
          <w:p>
            <w:pPr>
              <w:widowControl/>
              <w:textAlignment w:val="top"/>
              <w:rPr>
                <w:rFonts w:ascii="Times New Roman" w:hAnsi="Times New Roman" w:eastAsia="宋体" w:cs="Times New Roman"/>
                <w:szCs w:val="21"/>
              </w:rPr>
            </w:pPr>
            <w:r>
              <w:rPr>
                <w:rFonts w:ascii="Times New Roman" w:hAnsi="Times New Roman" w:eastAsia="宋体" w:cs="Times New Roman"/>
                <w:kern w:val="0"/>
                <w:szCs w:val="21"/>
              </w:rPr>
              <w:t xml:space="preserve">    </w:t>
            </w:r>
            <w:r>
              <w:rPr>
                <w:rStyle w:val="10"/>
                <w:rFonts w:hint="default"/>
                <w:color w:val="auto"/>
              </w:rPr>
              <w:t>备</w:t>
            </w:r>
            <w:r>
              <w:rPr>
                <w:rStyle w:val="11"/>
                <w:rFonts w:eastAsia="宋体"/>
                <w:color w:val="auto"/>
              </w:rPr>
              <w:t xml:space="preserve">  </w:t>
            </w:r>
            <w:r>
              <w:rPr>
                <w:rStyle w:val="10"/>
                <w:rFonts w:hint="default"/>
                <w:color w:val="auto"/>
              </w:rPr>
              <w:t>注</w:t>
            </w:r>
          </w:p>
        </w:tc>
      </w:tr>
      <w:tr>
        <w:tblPrEx>
          <w:tblCellMar>
            <w:top w:w="15" w:type="dxa"/>
            <w:left w:w="15" w:type="dxa"/>
            <w:bottom w:w="15" w:type="dxa"/>
            <w:right w:w="15" w:type="dxa"/>
          </w:tblCellMar>
        </w:tblPrEx>
        <w:trPr>
          <w:trHeight w:val="312" w:hRule="atLeast"/>
        </w:trPr>
        <w:tc>
          <w:tcPr>
            <w:tcW w:w="1272" w:type="dxa"/>
            <w:vMerge w:val="restart"/>
            <w:tcBorders>
              <w:top w:val="single" w:color="000000" w:sz="4" w:space="0"/>
              <w:left w:val="single" w:color="000000" w:sz="4" w:space="0"/>
              <w:bottom w:val="single" w:color="000000" w:sz="4" w:space="0"/>
              <w:right w:val="single" w:color="000000" w:sz="4" w:space="0"/>
            </w:tcBorders>
            <w:vAlign w:val="top"/>
          </w:tcPr>
          <w:p>
            <w:pPr>
              <w:widowControl/>
              <w:jc w:val="center"/>
              <w:textAlignment w:val="top"/>
              <w:rPr>
                <w:rFonts w:ascii="宋体" w:hAnsi="宋体" w:eastAsia="宋体" w:cs="宋体"/>
                <w:szCs w:val="21"/>
              </w:rPr>
            </w:pPr>
            <w:r>
              <w:rPr>
                <w:rFonts w:hint="eastAsia" w:ascii="宋体" w:hAnsi="宋体" w:eastAsia="宋体" w:cs="宋体"/>
                <w:kern w:val="0"/>
                <w:szCs w:val="21"/>
              </w:rPr>
              <w:t>作业形式</w:t>
            </w:r>
          </w:p>
        </w:tc>
        <w:tc>
          <w:tcPr>
            <w:tcW w:w="2765" w:type="dxa"/>
            <w:vMerge w:val="restart"/>
            <w:tcBorders>
              <w:top w:val="single" w:color="000000" w:sz="4" w:space="0"/>
              <w:left w:val="single" w:color="000000" w:sz="4" w:space="0"/>
              <w:bottom w:val="single" w:color="000000" w:sz="4" w:space="0"/>
              <w:right w:val="single" w:color="000000" w:sz="4" w:space="0"/>
            </w:tcBorders>
            <w:vAlign w:val="top"/>
          </w:tcPr>
          <w:p>
            <w:pPr>
              <w:widowControl/>
              <w:textAlignment w:val="top"/>
              <w:rPr>
                <w:rFonts w:ascii="宋体" w:hAnsi="宋体" w:eastAsia="宋体" w:cs="宋体"/>
                <w:szCs w:val="21"/>
              </w:rPr>
            </w:pPr>
            <w:r>
              <w:rPr>
                <w:rFonts w:hint="eastAsia" w:ascii="宋体" w:hAnsi="宋体" w:eastAsia="宋体" w:cs="宋体"/>
                <w:kern w:val="0"/>
                <w:szCs w:val="21"/>
              </w:rPr>
              <w:t>各个备课组的作业形式统一。</w:t>
            </w:r>
          </w:p>
        </w:tc>
        <w:tc>
          <w:tcPr>
            <w:tcW w:w="2565" w:type="dxa"/>
            <w:vMerge w:val="restart"/>
            <w:tcBorders>
              <w:top w:val="single" w:color="000000" w:sz="4" w:space="0"/>
              <w:left w:val="single" w:color="000000" w:sz="4" w:space="0"/>
              <w:bottom w:val="single" w:color="000000" w:sz="4" w:space="0"/>
              <w:right w:val="single" w:color="000000" w:sz="4" w:space="0"/>
            </w:tcBorders>
            <w:vAlign w:val="top"/>
          </w:tcPr>
          <w:p>
            <w:pPr>
              <w:widowControl/>
              <w:textAlignment w:val="top"/>
              <w:rPr>
                <w:rFonts w:hint="eastAsia" w:ascii="宋体" w:hAnsi="宋体" w:eastAsia="宋体" w:cs="宋体"/>
                <w:kern w:val="0"/>
                <w:szCs w:val="21"/>
              </w:rPr>
            </w:pPr>
            <w:r>
              <w:rPr>
                <w:rFonts w:hint="eastAsia" w:ascii="宋体" w:hAnsi="宋体" w:eastAsia="宋体" w:cs="宋体"/>
                <w:kern w:val="0"/>
                <w:szCs w:val="21"/>
              </w:rPr>
              <w:t>书面作业需在作业本上完成，若在其它地方完成扣2分。</w:t>
            </w:r>
          </w:p>
        </w:tc>
        <w:tc>
          <w:tcPr>
            <w:tcW w:w="734" w:type="dxa"/>
            <w:vMerge w:val="restart"/>
            <w:tcBorders>
              <w:top w:val="single" w:color="000000" w:sz="4" w:space="0"/>
              <w:left w:val="single" w:color="000000" w:sz="4" w:space="0"/>
              <w:bottom w:val="single" w:color="000000" w:sz="4" w:space="0"/>
              <w:right w:val="single" w:color="000000" w:sz="4" w:space="0"/>
            </w:tcBorders>
            <w:vAlign w:val="top"/>
          </w:tcPr>
          <w:p>
            <w:pPr>
              <w:widowControl/>
              <w:jc w:val="center"/>
              <w:textAlignment w:val="top"/>
              <w:rPr>
                <w:rFonts w:ascii="Times New Roman" w:hAnsi="Times New Roman" w:eastAsia="宋体" w:cs="Times New Roman"/>
                <w:szCs w:val="21"/>
              </w:rPr>
            </w:pPr>
            <w:r>
              <w:rPr>
                <w:rFonts w:ascii="Times New Roman" w:hAnsi="Times New Roman" w:eastAsia="宋体" w:cs="Times New Roman"/>
                <w:kern w:val="0"/>
                <w:szCs w:val="21"/>
              </w:rPr>
              <w:t>10</w:t>
            </w:r>
            <w:r>
              <w:rPr>
                <w:rStyle w:val="10"/>
                <w:rFonts w:hint="default"/>
                <w:color w:val="auto"/>
              </w:rPr>
              <w:t>分</w:t>
            </w:r>
          </w:p>
        </w:tc>
        <w:tc>
          <w:tcPr>
            <w:tcW w:w="719" w:type="dxa"/>
            <w:vMerge w:val="restart"/>
            <w:tcBorders>
              <w:top w:val="single" w:color="000000" w:sz="4" w:space="0"/>
              <w:left w:val="single" w:color="000000" w:sz="4" w:space="0"/>
              <w:bottom w:val="single" w:color="000000" w:sz="4" w:space="0"/>
              <w:right w:val="single" w:color="000000" w:sz="4" w:space="0"/>
            </w:tcBorders>
            <w:vAlign w:val="top"/>
          </w:tcPr>
          <w:p>
            <w:pPr>
              <w:rPr>
                <w:rFonts w:ascii="Times New Roman" w:hAnsi="Times New Roman" w:eastAsia="宋体" w:cs="Times New Roman"/>
                <w:szCs w:val="21"/>
              </w:rPr>
            </w:pPr>
          </w:p>
        </w:tc>
        <w:tc>
          <w:tcPr>
            <w:tcW w:w="1272" w:type="dxa"/>
            <w:vMerge w:val="restart"/>
            <w:tcBorders>
              <w:top w:val="single" w:color="000000" w:sz="4" w:space="0"/>
              <w:left w:val="single" w:color="000000" w:sz="4" w:space="0"/>
              <w:bottom w:val="single" w:color="000000" w:sz="4" w:space="0"/>
              <w:right w:val="single" w:color="000000" w:sz="4" w:space="0"/>
            </w:tcBorders>
            <w:vAlign w:val="top"/>
          </w:tcPr>
          <w:p>
            <w:pPr>
              <w:rPr>
                <w:rFonts w:ascii="Times New Roman" w:hAnsi="Times New Roman" w:eastAsia="宋体" w:cs="Times New Roman"/>
                <w:szCs w:val="21"/>
              </w:rPr>
            </w:pPr>
          </w:p>
        </w:tc>
      </w:tr>
      <w:tr>
        <w:tblPrEx>
          <w:tblCellMar>
            <w:top w:w="15" w:type="dxa"/>
            <w:left w:w="15" w:type="dxa"/>
            <w:bottom w:w="15" w:type="dxa"/>
            <w:right w:w="15" w:type="dxa"/>
          </w:tblCellMar>
        </w:tblPrEx>
        <w:trPr>
          <w:trHeight w:val="312" w:hRule="atLeast"/>
        </w:trPr>
        <w:tc>
          <w:tcPr>
            <w:tcW w:w="1272" w:type="dxa"/>
            <w:vMerge w:val="continue"/>
            <w:tcBorders>
              <w:top w:val="single" w:color="000000" w:sz="4" w:space="0"/>
              <w:left w:val="single" w:color="000000" w:sz="4" w:space="0"/>
              <w:bottom w:val="single" w:color="000000" w:sz="4" w:space="0"/>
              <w:right w:val="single" w:color="000000" w:sz="4" w:space="0"/>
            </w:tcBorders>
          </w:tcPr>
          <w:p>
            <w:pPr>
              <w:jc w:val="center"/>
              <w:rPr>
                <w:rFonts w:ascii="宋体" w:hAnsi="宋体" w:eastAsia="宋体" w:cs="宋体"/>
                <w:szCs w:val="21"/>
              </w:rPr>
            </w:pPr>
          </w:p>
        </w:tc>
        <w:tc>
          <w:tcPr>
            <w:tcW w:w="2765" w:type="dxa"/>
            <w:vMerge w:val="continue"/>
            <w:tcBorders>
              <w:top w:val="single" w:color="000000" w:sz="4" w:space="0"/>
              <w:left w:val="single" w:color="000000" w:sz="4" w:space="0"/>
              <w:bottom w:val="single" w:color="000000" w:sz="4" w:space="0"/>
              <w:right w:val="single" w:color="000000" w:sz="4" w:space="0"/>
            </w:tcBorders>
          </w:tcPr>
          <w:p>
            <w:pPr>
              <w:rPr>
                <w:rFonts w:ascii="宋体" w:hAnsi="宋体" w:eastAsia="宋体" w:cs="宋体"/>
                <w:szCs w:val="21"/>
              </w:rPr>
            </w:pPr>
          </w:p>
        </w:tc>
        <w:tc>
          <w:tcPr>
            <w:tcW w:w="2565" w:type="dxa"/>
            <w:vMerge w:val="continue"/>
            <w:tcBorders>
              <w:top w:val="single" w:color="000000" w:sz="4" w:space="0"/>
              <w:left w:val="single" w:color="000000" w:sz="4" w:space="0"/>
              <w:bottom w:val="single" w:color="000000" w:sz="4" w:space="0"/>
              <w:right w:val="single" w:color="000000" w:sz="4" w:space="0"/>
            </w:tcBorders>
          </w:tcPr>
          <w:p>
            <w:pPr>
              <w:rPr>
                <w:rFonts w:ascii="宋体" w:hAnsi="宋体" w:eastAsia="宋体" w:cs="宋体"/>
                <w:szCs w:val="21"/>
              </w:rPr>
            </w:pPr>
          </w:p>
        </w:tc>
        <w:tc>
          <w:tcPr>
            <w:tcW w:w="734" w:type="dxa"/>
            <w:vMerge w:val="continue"/>
            <w:tcBorders>
              <w:top w:val="single" w:color="000000" w:sz="4" w:space="0"/>
              <w:left w:val="single" w:color="000000" w:sz="4" w:space="0"/>
              <w:bottom w:val="single" w:color="000000" w:sz="4" w:space="0"/>
              <w:right w:val="single" w:color="000000" w:sz="4" w:space="0"/>
            </w:tcBorders>
          </w:tcPr>
          <w:p>
            <w:pPr>
              <w:jc w:val="center"/>
              <w:rPr>
                <w:rFonts w:ascii="Times New Roman" w:hAnsi="Times New Roman" w:eastAsia="宋体" w:cs="Times New Roman"/>
                <w:szCs w:val="21"/>
              </w:rPr>
            </w:pPr>
          </w:p>
        </w:tc>
        <w:tc>
          <w:tcPr>
            <w:tcW w:w="719" w:type="dxa"/>
            <w:vMerge w:val="continue"/>
            <w:tcBorders>
              <w:top w:val="single" w:color="000000" w:sz="4" w:space="0"/>
              <w:left w:val="single" w:color="000000" w:sz="4" w:space="0"/>
              <w:bottom w:val="single" w:color="000000" w:sz="4" w:space="0"/>
              <w:right w:val="single" w:color="000000" w:sz="4" w:space="0"/>
            </w:tcBorders>
          </w:tcPr>
          <w:p>
            <w:pPr>
              <w:rPr>
                <w:rFonts w:ascii="Times New Roman" w:hAnsi="Times New Roman" w:eastAsia="宋体" w:cs="Times New Roman"/>
                <w:szCs w:val="21"/>
              </w:rPr>
            </w:pPr>
          </w:p>
        </w:tc>
        <w:tc>
          <w:tcPr>
            <w:tcW w:w="1272" w:type="dxa"/>
            <w:vMerge w:val="continue"/>
            <w:tcBorders>
              <w:top w:val="single" w:color="000000" w:sz="4" w:space="0"/>
              <w:left w:val="single" w:color="000000" w:sz="4" w:space="0"/>
              <w:bottom w:val="single" w:color="000000" w:sz="4" w:space="0"/>
              <w:right w:val="single" w:color="000000" w:sz="4" w:space="0"/>
            </w:tcBorders>
          </w:tcPr>
          <w:p>
            <w:pPr>
              <w:rPr>
                <w:rFonts w:ascii="Times New Roman" w:hAnsi="Times New Roman" w:eastAsia="宋体" w:cs="Times New Roman"/>
                <w:szCs w:val="21"/>
              </w:rPr>
            </w:pPr>
          </w:p>
        </w:tc>
      </w:tr>
      <w:tr>
        <w:tblPrEx>
          <w:tblCellMar>
            <w:top w:w="15" w:type="dxa"/>
            <w:left w:w="15" w:type="dxa"/>
            <w:bottom w:w="15" w:type="dxa"/>
            <w:right w:w="15" w:type="dxa"/>
          </w:tblCellMar>
        </w:tblPrEx>
        <w:trPr>
          <w:trHeight w:val="600" w:hRule="atLeast"/>
        </w:trPr>
        <w:tc>
          <w:tcPr>
            <w:tcW w:w="1272" w:type="dxa"/>
            <w:vMerge w:val="restart"/>
            <w:tcBorders>
              <w:top w:val="single" w:color="000000" w:sz="4" w:space="0"/>
              <w:left w:val="single" w:color="000000" w:sz="4" w:space="0"/>
              <w:bottom w:val="single" w:color="000000" w:sz="4" w:space="0"/>
              <w:right w:val="single" w:color="000000" w:sz="4" w:space="0"/>
            </w:tcBorders>
          </w:tcPr>
          <w:p>
            <w:pPr>
              <w:widowControl/>
              <w:jc w:val="center"/>
              <w:textAlignment w:val="top"/>
              <w:rPr>
                <w:rFonts w:ascii="宋体" w:hAnsi="宋体" w:eastAsia="宋体" w:cs="宋体"/>
                <w:szCs w:val="21"/>
              </w:rPr>
            </w:pPr>
            <w:r>
              <w:rPr>
                <w:rFonts w:hint="eastAsia" w:ascii="宋体" w:hAnsi="宋体" w:eastAsia="宋体" w:cs="宋体"/>
                <w:kern w:val="0"/>
                <w:szCs w:val="21"/>
              </w:rPr>
              <w:t>作业批改数量</w:t>
            </w:r>
          </w:p>
        </w:tc>
        <w:tc>
          <w:tcPr>
            <w:tcW w:w="2765" w:type="dxa"/>
            <w:vMerge w:val="restart"/>
            <w:tcBorders>
              <w:top w:val="single" w:color="000000" w:sz="4" w:space="0"/>
              <w:left w:val="single" w:color="000000" w:sz="4" w:space="0"/>
              <w:bottom w:val="single" w:color="000000" w:sz="4" w:space="0"/>
            </w:tcBorders>
          </w:tcPr>
          <w:p>
            <w:pPr>
              <w:widowControl/>
              <w:textAlignment w:val="top"/>
              <w:rPr>
                <w:rFonts w:ascii="宋体" w:hAnsi="宋体" w:eastAsia="宋体" w:cs="宋体"/>
                <w:szCs w:val="21"/>
              </w:rPr>
            </w:pPr>
            <w:r>
              <w:rPr>
                <w:rFonts w:hint="eastAsia" w:ascii="宋体" w:hAnsi="宋体" w:eastAsia="宋体" w:cs="宋体"/>
                <w:kern w:val="0"/>
                <w:szCs w:val="21"/>
              </w:rPr>
              <w:t>语文要求八大八小，并半批半改。其它学科的作业数量参照作业登记表</w:t>
            </w:r>
            <w:r>
              <w:rPr>
                <w:rFonts w:hint="eastAsia" w:ascii="宋体" w:hAnsi="宋体" w:eastAsia="宋体" w:cs="宋体"/>
                <w:kern w:val="0"/>
                <w:szCs w:val="21"/>
                <w:lang w:eastAsia="zh-CN"/>
              </w:rPr>
              <w:t>（含校本作业）</w:t>
            </w:r>
            <w:r>
              <w:rPr>
                <w:rFonts w:hint="eastAsia" w:ascii="宋体" w:hAnsi="宋体" w:eastAsia="宋体" w:cs="宋体"/>
                <w:kern w:val="0"/>
                <w:szCs w:val="21"/>
              </w:rPr>
              <w:t>。</w:t>
            </w:r>
          </w:p>
        </w:tc>
        <w:tc>
          <w:tcPr>
            <w:tcW w:w="2565" w:type="dxa"/>
            <w:tcBorders>
              <w:top w:val="single" w:color="000000" w:sz="4" w:space="0"/>
              <w:left w:val="single" w:color="000000" w:sz="4" w:space="0"/>
              <w:right w:val="single" w:color="000000" w:sz="4" w:space="0"/>
            </w:tcBorders>
          </w:tcPr>
          <w:p>
            <w:pPr>
              <w:widowControl/>
              <w:textAlignment w:val="top"/>
              <w:rPr>
                <w:rFonts w:ascii="宋体" w:hAnsi="宋体" w:eastAsia="宋体" w:cs="宋体"/>
                <w:szCs w:val="21"/>
              </w:rPr>
            </w:pPr>
            <w:r>
              <w:rPr>
                <w:rFonts w:hint="eastAsia" w:ascii="宋体" w:hAnsi="宋体" w:eastAsia="宋体" w:cs="宋体"/>
                <w:kern w:val="0"/>
                <w:szCs w:val="21"/>
              </w:rPr>
              <w:t>（1）每少布置1篇扣1分；</w:t>
            </w:r>
          </w:p>
        </w:tc>
        <w:tc>
          <w:tcPr>
            <w:tcW w:w="734" w:type="dxa"/>
            <w:vMerge w:val="restart"/>
            <w:tcBorders>
              <w:top w:val="single" w:color="000000" w:sz="4" w:space="0"/>
              <w:bottom w:val="single" w:color="000000" w:sz="4" w:space="0"/>
              <w:right w:val="single" w:color="000000" w:sz="4" w:space="0"/>
            </w:tcBorders>
          </w:tcPr>
          <w:p>
            <w:pPr>
              <w:widowControl/>
              <w:jc w:val="center"/>
              <w:textAlignment w:val="top"/>
              <w:rPr>
                <w:rFonts w:ascii="Times New Roman" w:hAnsi="Times New Roman" w:eastAsia="宋体" w:cs="Times New Roman"/>
                <w:szCs w:val="21"/>
              </w:rPr>
            </w:pPr>
            <w:r>
              <w:rPr>
                <w:rFonts w:hint="eastAsia" w:ascii="Times New Roman" w:hAnsi="Times New Roman" w:eastAsia="宋体" w:cs="Times New Roman"/>
                <w:kern w:val="0"/>
                <w:szCs w:val="21"/>
                <w:lang w:val="en-US" w:eastAsia="zh-CN"/>
              </w:rPr>
              <w:t>1</w:t>
            </w:r>
            <w:r>
              <w:rPr>
                <w:rFonts w:ascii="Times New Roman" w:hAnsi="Times New Roman" w:eastAsia="宋体" w:cs="Times New Roman"/>
                <w:kern w:val="0"/>
                <w:szCs w:val="21"/>
              </w:rPr>
              <w:t>0</w:t>
            </w:r>
            <w:r>
              <w:rPr>
                <w:rStyle w:val="10"/>
                <w:rFonts w:hint="default"/>
                <w:color w:val="auto"/>
              </w:rPr>
              <w:t>分</w:t>
            </w:r>
          </w:p>
        </w:tc>
        <w:tc>
          <w:tcPr>
            <w:tcW w:w="719" w:type="dxa"/>
            <w:vMerge w:val="restart"/>
            <w:tcBorders>
              <w:top w:val="single" w:color="000000" w:sz="4" w:space="0"/>
              <w:left w:val="single" w:color="000000" w:sz="4" w:space="0"/>
              <w:bottom w:val="single" w:color="000000" w:sz="4" w:space="0"/>
              <w:right w:val="single" w:color="000000" w:sz="4" w:space="0"/>
            </w:tcBorders>
          </w:tcPr>
          <w:p>
            <w:pPr>
              <w:rPr>
                <w:rFonts w:ascii="Times New Roman" w:hAnsi="Times New Roman" w:eastAsia="宋体" w:cs="Times New Roman"/>
                <w:szCs w:val="21"/>
              </w:rPr>
            </w:pPr>
          </w:p>
        </w:tc>
        <w:tc>
          <w:tcPr>
            <w:tcW w:w="1272" w:type="dxa"/>
            <w:vMerge w:val="restart"/>
            <w:tcBorders>
              <w:top w:val="single" w:color="000000" w:sz="4" w:space="0"/>
              <w:left w:val="single" w:color="000000" w:sz="4" w:space="0"/>
              <w:bottom w:val="single" w:color="000000" w:sz="4" w:space="0"/>
              <w:right w:val="single" w:color="000000" w:sz="4" w:space="0"/>
            </w:tcBorders>
          </w:tcPr>
          <w:p>
            <w:pPr>
              <w:rPr>
                <w:rFonts w:ascii="Times New Roman" w:hAnsi="Times New Roman" w:eastAsia="宋体" w:cs="Times New Roman"/>
                <w:szCs w:val="21"/>
              </w:rPr>
            </w:pPr>
          </w:p>
        </w:tc>
      </w:tr>
      <w:tr>
        <w:tblPrEx>
          <w:tblCellMar>
            <w:top w:w="15" w:type="dxa"/>
            <w:left w:w="15" w:type="dxa"/>
            <w:bottom w:w="15" w:type="dxa"/>
            <w:right w:w="15" w:type="dxa"/>
          </w:tblCellMar>
        </w:tblPrEx>
        <w:trPr>
          <w:trHeight w:val="312" w:hRule="atLeast"/>
        </w:trPr>
        <w:tc>
          <w:tcPr>
            <w:tcW w:w="1272" w:type="dxa"/>
            <w:vMerge w:val="continue"/>
            <w:tcBorders>
              <w:top w:val="single" w:color="000000" w:sz="4" w:space="0"/>
              <w:left w:val="single" w:color="000000" w:sz="4" w:space="0"/>
              <w:bottom w:val="single" w:color="000000" w:sz="4" w:space="0"/>
              <w:right w:val="single" w:color="000000" w:sz="4" w:space="0"/>
            </w:tcBorders>
          </w:tcPr>
          <w:p>
            <w:pPr>
              <w:jc w:val="center"/>
              <w:rPr>
                <w:rFonts w:ascii="宋体" w:hAnsi="宋体" w:eastAsia="宋体" w:cs="宋体"/>
                <w:szCs w:val="21"/>
              </w:rPr>
            </w:pPr>
          </w:p>
        </w:tc>
        <w:tc>
          <w:tcPr>
            <w:tcW w:w="2765" w:type="dxa"/>
            <w:vMerge w:val="continue"/>
            <w:tcBorders>
              <w:top w:val="single" w:color="000000" w:sz="4" w:space="0"/>
              <w:left w:val="single" w:color="000000" w:sz="4" w:space="0"/>
              <w:bottom w:val="single" w:color="000000" w:sz="4" w:space="0"/>
            </w:tcBorders>
          </w:tcPr>
          <w:p>
            <w:pPr>
              <w:rPr>
                <w:rFonts w:ascii="宋体" w:hAnsi="宋体" w:eastAsia="宋体" w:cs="宋体"/>
                <w:szCs w:val="21"/>
              </w:rPr>
            </w:pPr>
          </w:p>
        </w:tc>
        <w:tc>
          <w:tcPr>
            <w:tcW w:w="2565" w:type="dxa"/>
            <w:vMerge w:val="restart"/>
            <w:tcBorders>
              <w:left w:val="single" w:color="000000" w:sz="4" w:space="0"/>
              <w:bottom w:val="single" w:color="000000" w:sz="4" w:space="0"/>
              <w:right w:val="single" w:color="000000" w:sz="4" w:space="0"/>
            </w:tcBorders>
          </w:tcPr>
          <w:p>
            <w:pPr>
              <w:widowControl/>
              <w:textAlignment w:val="top"/>
              <w:rPr>
                <w:rFonts w:ascii="宋体" w:hAnsi="宋体" w:eastAsia="宋体" w:cs="宋体"/>
                <w:szCs w:val="21"/>
              </w:rPr>
            </w:pPr>
            <w:r>
              <w:rPr>
                <w:rFonts w:hint="eastAsia" w:ascii="宋体" w:hAnsi="宋体" w:eastAsia="宋体" w:cs="宋体"/>
                <w:kern w:val="0"/>
                <w:szCs w:val="21"/>
              </w:rPr>
              <w:t>（2）每少</w:t>
            </w:r>
            <w:r>
              <w:rPr>
                <w:rStyle w:val="12"/>
                <w:rFonts w:hint="default"/>
                <w:color w:val="auto"/>
              </w:rPr>
              <w:t>批</w:t>
            </w:r>
            <w:r>
              <w:rPr>
                <w:rStyle w:val="10"/>
                <w:rFonts w:hint="default"/>
                <w:color w:val="auto"/>
              </w:rPr>
              <w:t>1篇扣1分.</w:t>
            </w:r>
          </w:p>
        </w:tc>
        <w:tc>
          <w:tcPr>
            <w:tcW w:w="734" w:type="dxa"/>
            <w:vMerge w:val="continue"/>
            <w:tcBorders>
              <w:top w:val="single" w:color="000000" w:sz="4" w:space="0"/>
              <w:bottom w:val="single" w:color="000000" w:sz="4" w:space="0"/>
              <w:right w:val="single" w:color="000000" w:sz="4" w:space="0"/>
            </w:tcBorders>
          </w:tcPr>
          <w:p>
            <w:pPr>
              <w:jc w:val="center"/>
              <w:rPr>
                <w:rFonts w:ascii="Times New Roman" w:hAnsi="Times New Roman" w:eastAsia="宋体" w:cs="Times New Roman"/>
                <w:szCs w:val="21"/>
              </w:rPr>
            </w:pPr>
          </w:p>
        </w:tc>
        <w:tc>
          <w:tcPr>
            <w:tcW w:w="719" w:type="dxa"/>
            <w:vMerge w:val="continue"/>
            <w:tcBorders>
              <w:top w:val="single" w:color="000000" w:sz="4" w:space="0"/>
              <w:left w:val="single" w:color="000000" w:sz="4" w:space="0"/>
              <w:bottom w:val="single" w:color="000000" w:sz="4" w:space="0"/>
              <w:right w:val="single" w:color="000000" w:sz="4" w:space="0"/>
            </w:tcBorders>
          </w:tcPr>
          <w:p>
            <w:pPr>
              <w:rPr>
                <w:rFonts w:ascii="Times New Roman" w:hAnsi="Times New Roman" w:eastAsia="宋体" w:cs="Times New Roman"/>
                <w:szCs w:val="21"/>
              </w:rPr>
            </w:pPr>
          </w:p>
        </w:tc>
        <w:tc>
          <w:tcPr>
            <w:tcW w:w="1272" w:type="dxa"/>
            <w:vMerge w:val="continue"/>
            <w:tcBorders>
              <w:top w:val="single" w:color="000000" w:sz="4" w:space="0"/>
              <w:left w:val="single" w:color="000000" w:sz="4" w:space="0"/>
              <w:bottom w:val="single" w:color="000000" w:sz="4" w:space="0"/>
              <w:right w:val="single" w:color="000000" w:sz="4" w:space="0"/>
            </w:tcBorders>
          </w:tcPr>
          <w:p>
            <w:pPr>
              <w:rPr>
                <w:rFonts w:ascii="Times New Roman" w:hAnsi="Times New Roman" w:eastAsia="宋体" w:cs="Times New Roman"/>
                <w:szCs w:val="21"/>
              </w:rPr>
            </w:pPr>
          </w:p>
        </w:tc>
      </w:tr>
      <w:tr>
        <w:tblPrEx>
          <w:tblCellMar>
            <w:top w:w="15" w:type="dxa"/>
            <w:left w:w="15" w:type="dxa"/>
            <w:bottom w:w="15" w:type="dxa"/>
            <w:right w:w="15" w:type="dxa"/>
          </w:tblCellMar>
        </w:tblPrEx>
        <w:trPr>
          <w:trHeight w:val="312" w:hRule="atLeast"/>
        </w:trPr>
        <w:tc>
          <w:tcPr>
            <w:tcW w:w="1272" w:type="dxa"/>
            <w:vMerge w:val="continue"/>
            <w:tcBorders>
              <w:top w:val="single" w:color="000000" w:sz="4" w:space="0"/>
              <w:left w:val="single" w:color="000000" w:sz="4" w:space="0"/>
              <w:bottom w:val="single" w:color="000000" w:sz="4" w:space="0"/>
              <w:right w:val="single" w:color="000000" w:sz="4" w:space="0"/>
            </w:tcBorders>
          </w:tcPr>
          <w:p>
            <w:pPr>
              <w:jc w:val="center"/>
              <w:rPr>
                <w:rFonts w:ascii="宋体" w:hAnsi="宋体" w:eastAsia="宋体" w:cs="宋体"/>
                <w:szCs w:val="21"/>
              </w:rPr>
            </w:pPr>
          </w:p>
        </w:tc>
        <w:tc>
          <w:tcPr>
            <w:tcW w:w="2765" w:type="dxa"/>
            <w:vMerge w:val="continue"/>
            <w:tcBorders>
              <w:top w:val="single" w:color="000000" w:sz="4" w:space="0"/>
              <w:left w:val="single" w:color="000000" w:sz="4" w:space="0"/>
              <w:bottom w:val="single" w:color="000000" w:sz="4" w:space="0"/>
            </w:tcBorders>
          </w:tcPr>
          <w:p>
            <w:pPr>
              <w:rPr>
                <w:rFonts w:ascii="宋体" w:hAnsi="宋体" w:eastAsia="宋体" w:cs="宋体"/>
                <w:szCs w:val="21"/>
              </w:rPr>
            </w:pPr>
          </w:p>
        </w:tc>
        <w:tc>
          <w:tcPr>
            <w:tcW w:w="2565" w:type="dxa"/>
            <w:vMerge w:val="continue"/>
            <w:tcBorders>
              <w:left w:val="single" w:color="000000" w:sz="4" w:space="0"/>
              <w:bottom w:val="single" w:color="000000" w:sz="4" w:space="0"/>
              <w:right w:val="single" w:color="000000" w:sz="4" w:space="0"/>
            </w:tcBorders>
          </w:tcPr>
          <w:p>
            <w:pPr>
              <w:jc w:val="center"/>
              <w:rPr>
                <w:rFonts w:ascii="宋体" w:hAnsi="宋体" w:eastAsia="宋体" w:cs="宋体"/>
                <w:szCs w:val="21"/>
              </w:rPr>
            </w:pPr>
          </w:p>
        </w:tc>
        <w:tc>
          <w:tcPr>
            <w:tcW w:w="734" w:type="dxa"/>
            <w:vMerge w:val="continue"/>
            <w:tcBorders>
              <w:top w:val="single" w:color="000000" w:sz="4" w:space="0"/>
              <w:bottom w:val="single" w:color="000000" w:sz="4" w:space="0"/>
              <w:right w:val="single" w:color="000000" w:sz="4" w:space="0"/>
            </w:tcBorders>
          </w:tcPr>
          <w:p>
            <w:pPr>
              <w:jc w:val="center"/>
              <w:rPr>
                <w:rFonts w:ascii="Times New Roman" w:hAnsi="Times New Roman" w:eastAsia="宋体" w:cs="Times New Roman"/>
                <w:szCs w:val="21"/>
              </w:rPr>
            </w:pPr>
          </w:p>
        </w:tc>
        <w:tc>
          <w:tcPr>
            <w:tcW w:w="719" w:type="dxa"/>
            <w:vMerge w:val="continue"/>
            <w:tcBorders>
              <w:top w:val="single" w:color="000000" w:sz="4" w:space="0"/>
              <w:left w:val="single" w:color="000000" w:sz="4" w:space="0"/>
              <w:bottom w:val="single" w:color="000000" w:sz="4" w:space="0"/>
              <w:right w:val="single" w:color="000000" w:sz="4" w:space="0"/>
            </w:tcBorders>
          </w:tcPr>
          <w:p>
            <w:pPr>
              <w:rPr>
                <w:rFonts w:ascii="Times New Roman" w:hAnsi="Times New Roman" w:eastAsia="宋体" w:cs="Times New Roman"/>
                <w:szCs w:val="21"/>
              </w:rPr>
            </w:pPr>
          </w:p>
        </w:tc>
        <w:tc>
          <w:tcPr>
            <w:tcW w:w="1272" w:type="dxa"/>
            <w:vMerge w:val="continue"/>
            <w:tcBorders>
              <w:top w:val="single" w:color="000000" w:sz="4" w:space="0"/>
              <w:left w:val="single" w:color="000000" w:sz="4" w:space="0"/>
              <w:bottom w:val="single" w:color="000000" w:sz="4" w:space="0"/>
              <w:right w:val="single" w:color="000000" w:sz="4" w:space="0"/>
            </w:tcBorders>
          </w:tcPr>
          <w:p>
            <w:pPr>
              <w:rPr>
                <w:rFonts w:ascii="Times New Roman" w:hAnsi="Times New Roman" w:eastAsia="宋体" w:cs="Times New Roman"/>
                <w:szCs w:val="21"/>
              </w:rPr>
            </w:pPr>
          </w:p>
        </w:tc>
      </w:tr>
      <w:tr>
        <w:tblPrEx>
          <w:tblCellMar>
            <w:top w:w="15" w:type="dxa"/>
            <w:left w:w="15" w:type="dxa"/>
            <w:bottom w:w="15" w:type="dxa"/>
            <w:right w:w="15" w:type="dxa"/>
          </w:tblCellMar>
        </w:tblPrEx>
        <w:trPr>
          <w:trHeight w:val="510" w:hRule="atLeast"/>
        </w:trPr>
        <w:tc>
          <w:tcPr>
            <w:tcW w:w="1272" w:type="dxa"/>
            <w:vMerge w:val="restart"/>
            <w:tcBorders>
              <w:top w:val="single" w:color="000000" w:sz="4" w:space="0"/>
              <w:left w:val="single" w:color="000000" w:sz="4" w:space="0"/>
              <w:bottom w:val="single" w:color="000000" w:sz="4" w:space="0"/>
            </w:tcBorders>
          </w:tcPr>
          <w:p>
            <w:pPr>
              <w:widowControl/>
              <w:jc w:val="center"/>
              <w:textAlignment w:val="top"/>
              <w:rPr>
                <w:rFonts w:ascii="宋体" w:hAnsi="宋体" w:eastAsia="宋体" w:cs="宋体"/>
                <w:szCs w:val="21"/>
              </w:rPr>
            </w:pPr>
            <w:r>
              <w:rPr>
                <w:rFonts w:hint="eastAsia" w:ascii="宋体" w:hAnsi="宋体" w:eastAsia="宋体" w:cs="宋体"/>
                <w:kern w:val="0"/>
                <w:szCs w:val="21"/>
              </w:rPr>
              <w:t>作业批阅情况</w:t>
            </w:r>
          </w:p>
        </w:tc>
        <w:tc>
          <w:tcPr>
            <w:tcW w:w="2765" w:type="dxa"/>
            <w:tcBorders>
              <w:top w:val="single" w:color="000000" w:sz="4" w:space="0"/>
              <w:left w:val="single" w:color="000000" w:sz="4" w:space="0"/>
            </w:tcBorders>
          </w:tcPr>
          <w:p>
            <w:pPr>
              <w:widowControl/>
              <w:textAlignment w:val="top"/>
              <w:rPr>
                <w:rFonts w:ascii="宋体" w:hAnsi="宋体" w:eastAsia="宋体" w:cs="宋体"/>
                <w:szCs w:val="21"/>
              </w:rPr>
            </w:pPr>
            <w:r>
              <w:rPr>
                <w:rFonts w:hint="eastAsia" w:ascii="宋体" w:hAnsi="宋体" w:eastAsia="宋体" w:cs="宋体"/>
                <w:kern w:val="0"/>
                <w:szCs w:val="21"/>
              </w:rPr>
              <w:t>（1）在封面和批阅过程中需写上批阅时间；（5分）</w:t>
            </w:r>
          </w:p>
        </w:tc>
        <w:tc>
          <w:tcPr>
            <w:tcW w:w="2565" w:type="dxa"/>
            <w:tcBorders>
              <w:top w:val="single" w:color="000000" w:sz="4" w:space="0"/>
              <w:left w:val="single" w:color="000000" w:sz="4" w:space="0"/>
              <w:right w:val="single" w:color="000000" w:sz="4" w:space="0"/>
            </w:tcBorders>
          </w:tcPr>
          <w:p>
            <w:pPr>
              <w:widowControl/>
              <w:jc w:val="left"/>
              <w:textAlignment w:val="top"/>
              <w:rPr>
                <w:rFonts w:ascii="宋体" w:hAnsi="宋体" w:eastAsia="宋体" w:cs="宋体"/>
                <w:szCs w:val="21"/>
              </w:rPr>
            </w:pPr>
            <w:r>
              <w:rPr>
                <w:rFonts w:hint="eastAsia" w:ascii="宋体" w:hAnsi="宋体" w:eastAsia="宋体" w:cs="宋体"/>
                <w:kern w:val="0"/>
                <w:szCs w:val="21"/>
              </w:rPr>
              <w:t>（1）每少注明一次批阅时间，扣1分，扣满5分止。</w:t>
            </w:r>
          </w:p>
        </w:tc>
        <w:tc>
          <w:tcPr>
            <w:tcW w:w="734" w:type="dxa"/>
            <w:vMerge w:val="restart"/>
            <w:tcBorders>
              <w:top w:val="single" w:color="000000" w:sz="4" w:space="0"/>
              <w:bottom w:val="single" w:color="000000" w:sz="4" w:space="0"/>
              <w:right w:val="single" w:color="000000" w:sz="4" w:space="0"/>
            </w:tcBorders>
          </w:tcPr>
          <w:p>
            <w:pPr>
              <w:widowControl/>
              <w:jc w:val="center"/>
              <w:textAlignment w:val="top"/>
              <w:rPr>
                <w:rFonts w:ascii="Times New Roman" w:hAnsi="Times New Roman" w:eastAsia="宋体" w:cs="Times New Roman"/>
                <w:szCs w:val="21"/>
              </w:rPr>
            </w:pPr>
            <w:r>
              <w:rPr>
                <w:rFonts w:ascii="Times New Roman" w:hAnsi="Times New Roman" w:eastAsia="宋体" w:cs="Times New Roman"/>
                <w:kern w:val="0"/>
                <w:szCs w:val="21"/>
              </w:rPr>
              <w:t>30</w:t>
            </w:r>
            <w:r>
              <w:rPr>
                <w:rStyle w:val="12"/>
                <w:rFonts w:hint="default"/>
                <w:color w:val="auto"/>
              </w:rPr>
              <w:t>分</w:t>
            </w:r>
          </w:p>
        </w:tc>
        <w:tc>
          <w:tcPr>
            <w:tcW w:w="719" w:type="dxa"/>
            <w:vMerge w:val="restart"/>
            <w:tcBorders>
              <w:top w:val="single" w:color="000000" w:sz="4" w:space="0"/>
              <w:left w:val="single" w:color="000000" w:sz="4" w:space="0"/>
              <w:bottom w:val="single" w:color="000000" w:sz="4" w:space="0"/>
              <w:right w:val="single" w:color="000000" w:sz="4" w:space="0"/>
            </w:tcBorders>
          </w:tcPr>
          <w:p>
            <w:pPr>
              <w:rPr>
                <w:rFonts w:ascii="Times New Roman" w:hAnsi="Times New Roman" w:eastAsia="宋体" w:cs="Times New Roman"/>
                <w:szCs w:val="21"/>
              </w:rPr>
            </w:pPr>
          </w:p>
        </w:tc>
        <w:tc>
          <w:tcPr>
            <w:tcW w:w="1272" w:type="dxa"/>
            <w:vMerge w:val="restart"/>
            <w:tcBorders>
              <w:top w:val="single" w:color="000000" w:sz="4" w:space="0"/>
              <w:left w:val="single" w:color="000000" w:sz="4" w:space="0"/>
              <w:bottom w:val="single" w:color="000000" w:sz="4" w:space="0"/>
              <w:right w:val="single" w:color="000000" w:sz="4" w:space="0"/>
            </w:tcBorders>
          </w:tcPr>
          <w:p>
            <w:pPr>
              <w:rPr>
                <w:rFonts w:ascii="Times New Roman" w:hAnsi="Times New Roman" w:eastAsia="宋体" w:cs="Times New Roman"/>
                <w:szCs w:val="21"/>
              </w:rPr>
            </w:pPr>
          </w:p>
        </w:tc>
      </w:tr>
      <w:tr>
        <w:tblPrEx>
          <w:tblCellMar>
            <w:top w:w="15" w:type="dxa"/>
            <w:left w:w="15" w:type="dxa"/>
            <w:bottom w:w="15" w:type="dxa"/>
            <w:right w:w="15" w:type="dxa"/>
          </w:tblCellMar>
        </w:tblPrEx>
        <w:trPr>
          <w:trHeight w:val="720" w:hRule="atLeast"/>
        </w:trPr>
        <w:tc>
          <w:tcPr>
            <w:tcW w:w="1272" w:type="dxa"/>
            <w:vMerge w:val="continue"/>
            <w:tcBorders>
              <w:top w:val="single" w:color="000000" w:sz="4" w:space="0"/>
              <w:left w:val="single" w:color="000000" w:sz="4" w:space="0"/>
              <w:bottom w:val="single" w:color="000000" w:sz="4" w:space="0"/>
            </w:tcBorders>
          </w:tcPr>
          <w:p>
            <w:pPr>
              <w:jc w:val="center"/>
              <w:rPr>
                <w:rFonts w:ascii="宋体" w:hAnsi="宋体" w:eastAsia="宋体" w:cs="宋体"/>
                <w:szCs w:val="21"/>
              </w:rPr>
            </w:pPr>
          </w:p>
        </w:tc>
        <w:tc>
          <w:tcPr>
            <w:tcW w:w="2765" w:type="dxa"/>
            <w:tcBorders>
              <w:left w:val="single" w:color="000000" w:sz="4" w:space="0"/>
            </w:tcBorders>
          </w:tcPr>
          <w:p>
            <w:pPr>
              <w:widowControl/>
              <w:jc w:val="left"/>
              <w:textAlignment w:val="top"/>
              <w:rPr>
                <w:rFonts w:ascii="宋体" w:hAnsi="宋体" w:eastAsia="宋体" w:cs="宋体"/>
                <w:szCs w:val="21"/>
              </w:rPr>
            </w:pPr>
            <w:r>
              <w:rPr>
                <w:rFonts w:hint="eastAsia" w:ascii="宋体" w:hAnsi="宋体" w:eastAsia="宋体" w:cs="宋体"/>
                <w:kern w:val="0"/>
                <w:szCs w:val="21"/>
              </w:rPr>
              <w:t>（2）一律用红笔批改，字迹要端正，书写要清楚；（5分）</w:t>
            </w:r>
          </w:p>
        </w:tc>
        <w:tc>
          <w:tcPr>
            <w:tcW w:w="2565" w:type="dxa"/>
            <w:tcBorders>
              <w:left w:val="single" w:color="000000" w:sz="4" w:space="0"/>
              <w:right w:val="single" w:color="000000" w:sz="4" w:space="0"/>
            </w:tcBorders>
          </w:tcPr>
          <w:p>
            <w:pPr>
              <w:widowControl/>
              <w:jc w:val="left"/>
              <w:textAlignment w:val="top"/>
              <w:rPr>
                <w:rFonts w:ascii="宋体" w:hAnsi="宋体" w:eastAsia="宋体" w:cs="宋体"/>
                <w:szCs w:val="21"/>
              </w:rPr>
            </w:pPr>
            <w:r>
              <w:rPr>
                <w:rFonts w:hint="eastAsia" w:ascii="宋体" w:hAnsi="宋体" w:eastAsia="宋体" w:cs="宋体"/>
                <w:kern w:val="0"/>
                <w:szCs w:val="21"/>
              </w:rPr>
              <w:t xml:space="preserve">（2）一律用红笔批改，字迹要端正，书写要清楚；5分 </w:t>
            </w:r>
          </w:p>
        </w:tc>
        <w:tc>
          <w:tcPr>
            <w:tcW w:w="734" w:type="dxa"/>
            <w:vMerge w:val="continue"/>
            <w:tcBorders>
              <w:top w:val="single" w:color="000000" w:sz="4" w:space="0"/>
              <w:bottom w:val="single" w:color="000000" w:sz="4" w:space="0"/>
              <w:right w:val="single" w:color="000000" w:sz="4" w:space="0"/>
            </w:tcBorders>
          </w:tcPr>
          <w:p>
            <w:pPr>
              <w:jc w:val="center"/>
              <w:rPr>
                <w:rFonts w:ascii="Times New Roman" w:hAnsi="Times New Roman" w:eastAsia="宋体" w:cs="Times New Roman"/>
                <w:szCs w:val="21"/>
              </w:rPr>
            </w:pPr>
          </w:p>
        </w:tc>
        <w:tc>
          <w:tcPr>
            <w:tcW w:w="719" w:type="dxa"/>
            <w:vMerge w:val="continue"/>
            <w:tcBorders>
              <w:top w:val="single" w:color="000000" w:sz="4" w:space="0"/>
              <w:left w:val="single" w:color="000000" w:sz="4" w:space="0"/>
              <w:bottom w:val="single" w:color="000000" w:sz="4" w:space="0"/>
              <w:right w:val="single" w:color="000000" w:sz="4" w:space="0"/>
            </w:tcBorders>
          </w:tcPr>
          <w:p>
            <w:pPr>
              <w:rPr>
                <w:rFonts w:ascii="Times New Roman" w:hAnsi="Times New Roman" w:eastAsia="宋体" w:cs="Times New Roman"/>
                <w:szCs w:val="21"/>
              </w:rPr>
            </w:pPr>
          </w:p>
        </w:tc>
        <w:tc>
          <w:tcPr>
            <w:tcW w:w="1272" w:type="dxa"/>
            <w:vMerge w:val="continue"/>
            <w:tcBorders>
              <w:top w:val="single" w:color="000000" w:sz="4" w:space="0"/>
              <w:left w:val="single" w:color="000000" w:sz="4" w:space="0"/>
              <w:bottom w:val="single" w:color="000000" w:sz="4" w:space="0"/>
              <w:right w:val="single" w:color="000000" w:sz="4" w:space="0"/>
            </w:tcBorders>
          </w:tcPr>
          <w:p>
            <w:pPr>
              <w:rPr>
                <w:rFonts w:ascii="Times New Roman" w:hAnsi="Times New Roman" w:eastAsia="宋体" w:cs="Times New Roman"/>
                <w:szCs w:val="21"/>
              </w:rPr>
            </w:pPr>
          </w:p>
        </w:tc>
      </w:tr>
      <w:tr>
        <w:tblPrEx>
          <w:tblCellMar>
            <w:top w:w="15" w:type="dxa"/>
            <w:left w:w="15" w:type="dxa"/>
            <w:bottom w:w="15" w:type="dxa"/>
            <w:right w:w="15" w:type="dxa"/>
          </w:tblCellMar>
        </w:tblPrEx>
        <w:trPr>
          <w:trHeight w:val="765" w:hRule="atLeast"/>
        </w:trPr>
        <w:tc>
          <w:tcPr>
            <w:tcW w:w="1272" w:type="dxa"/>
            <w:vMerge w:val="continue"/>
            <w:tcBorders>
              <w:top w:val="single" w:color="000000" w:sz="4" w:space="0"/>
              <w:left w:val="single" w:color="000000" w:sz="4" w:space="0"/>
              <w:bottom w:val="single" w:color="000000" w:sz="4" w:space="0"/>
            </w:tcBorders>
          </w:tcPr>
          <w:p>
            <w:pPr>
              <w:jc w:val="center"/>
              <w:rPr>
                <w:rFonts w:ascii="宋体" w:hAnsi="宋体" w:eastAsia="宋体" w:cs="宋体"/>
                <w:szCs w:val="21"/>
              </w:rPr>
            </w:pPr>
          </w:p>
        </w:tc>
        <w:tc>
          <w:tcPr>
            <w:tcW w:w="2765" w:type="dxa"/>
            <w:tcBorders>
              <w:left w:val="single" w:color="000000" w:sz="4" w:space="0"/>
            </w:tcBorders>
          </w:tcPr>
          <w:p>
            <w:pPr>
              <w:widowControl/>
              <w:textAlignment w:val="top"/>
              <w:rPr>
                <w:rFonts w:ascii="宋体" w:hAnsi="宋体" w:eastAsia="宋体" w:cs="宋体"/>
                <w:szCs w:val="21"/>
              </w:rPr>
            </w:pPr>
            <w:r>
              <w:rPr>
                <w:rFonts w:hint="eastAsia" w:ascii="宋体" w:hAnsi="宋体" w:eastAsia="宋体" w:cs="宋体"/>
                <w:kern w:val="0"/>
                <w:szCs w:val="21"/>
              </w:rPr>
              <w:t>（3）语文：作文批阅要有旁批与总批。（20分）</w:t>
            </w:r>
          </w:p>
        </w:tc>
        <w:tc>
          <w:tcPr>
            <w:tcW w:w="2565" w:type="dxa"/>
            <w:tcBorders>
              <w:left w:val="single" w:color="000000" w:sz="4" w:space="0"/>
              <w:right w:val="single" w:color="000000" w:sz="4" w:space="0"/>
            </w:tcBorders>
          </w:tcPr>
          <w:p>
            <w:pPr>
              <w:widowControl/>
              <w:jc w:val="left"/>
              <w:textAlignment w:val="top"/>
              <w:rPr>
                <w:rFonts w:ascii="宋体" w:hAnsi="宋体" w:eastAsia="宋体" w:cs="宋体"/>
                <w:szCs w:val="21"/>
              </w:rPr>
            </w:pPr>
            <w:r>
              <w:rPr>
                <w:rFonts w:hint="eastAsia" w:ascii="宋体" w:hAnsi="宋体" w:eastAsia="宋体" w:cs="宋体"/>
                <w:kern w:val="0"/>
                <w:szCs w:val="21"/>
              </w:rPr>
              <w:t>（3）语文：；认真批阅20分，基本上有批阅，15分。（全组的作业作比较）</w:t>
            </w:r>
          </w:p>
        </w:tc>
        <w:tc>
          <w:tcPr>
            <w:tcW w:w="734" w:type="dxa"/>
            <w:vMerge w:val="continue"/>
            <w:tcBorders>
              <w:top w:val="single" w:color="000000" w:sz="4" w:space="0"/>
              <w:bottom w:val="single" w:color="000000" w:sz="4" w:space="0"/>
              <w:right w:val="single" w:color="000000" w:sz="4" w:space="0"/>
            </w:tcBorders>
          </w:tcPr>
          <w:p>
            <w:pPr>
              <w:jc w:val="center"/>
              <w:rPr>
                <w:rFonts w:ascii="Times New Roman" w:hAnsi="Times New Roman" w:eastAsia="宋体" w:cs="Times New Roman"/>
                <w:szCs w:val="21"/>
              </w:rPr>
            </w:pPr>
          </w:p>
        </w:tc>
        <w:tc>
          <w:tcPr>
            <w:tcW w:w="719" w:type="dxa"/>
            <w:vMerge w:val="continue"/>
            <w:tcBorders>
              <w:top w:val="single" w:color="000000" w:sz="4" w:space="0"/>
              <w:left w:val="single" w:color="000000" w:sz="4" w:space="0"/>
              <w:bottom w:val="single" w:color="000000" w:sz="4" w:space="0"/>
              <w:right w:val="single" w:color="000000" w:sz="4" w:space="0"/>
            </w:tcBorders>
          </w:tcPr>
          <w:p>
            <w:pPr>
              <w:rPr>
                <w:rFonts w:ascii="Times New Roman" w:hAnsi="Times New Roman" w:eastAsia="宋体" w:cs="Times New Roman"/>
                <w:szCs w:val="21"/>
              </w:rPr>
            </w:pPr>
          </w:p>
        </w:tc>
        <w:tc>
          <w:tcPr>
            <w:tcW w:w="1272" w:type="dxa"/>
            <w:vMerge w:val="continue"/>
            <w:tcBorders>
              <w:top w:val="single" w:color="000000" w:sz="4" w:space="0"/>
              <w:left w:val="single" w:color="000000" w:sz="4" w:space="0"/>
              <w:bottom w:val="single" w:color="000000" w:sz="4" w:space="0"/>
              <w:right w:val="single" w:color="000000" w:sz="4" w:space="0"/>
            </w:tcBorders>
          </w:tcPr>
          <w:p>
            <w:pPr>
              <w:rPr>
                <w:rFonts w:ascii="Times New Roman" w:hAnsi="Times New Roman" w:eastAsia="宋体" w:cs="Times New Roman"/>
                <w:szCs w:val="21"/>
              </w:rPr>
            </w:pPr>
          </w:p>
        </w:tc>
      </w:tr>
      <w:tr>
        <w:tblPrEx>
          <w:tblCellMar>
            <w:top w:w="15" w:type="dxa"/>
            <w:left w:w="15" w:type="dxa"/>
            <w:bottom w:w="15" w:type="dxa"/>
            <w:right w:w="15" w:type="dxa"/>
          </w:tblCellMar>
        </w:tblPrEx>
        <w:trPr>
          <w:trHeight w:val="1740" w:hRule="atLeast"/>
        </w:trPr>
        <w:tc>
          <w:tcPr>
            <w:tcW w:w="1272" w:type="dxa"/>
            <w:vMerge w:val="continue"/>
            <w:tcBorders>
              <w:top w:val="single" w:color="000000" w:sz="4" w:space="0"/>
              <w:left w:val="single" w:color="000000" w:sz="4" w:space="0"/>
              <w:bottom w:val="single" w:color="000000" w:sz="4" w:space="0"/>
            </w:tcBorders>
          </w:tcPr>
          <w:p>
            <w:pPr>
              <w:jc w:val="center"/>
              <w:rPr>
                <w:rFonts w:ascii="宋体" w:hAnsi="宋体" w:eastAsia="宋体" w:cs="宋体"/>
                <w:szCs w:val="21"/>
              </w:rPr>
            </w:pPr>
          </w:p>
        </w:tc>
        <w:tc>
          <w:tcPr>
            <w:tcW w:w="2765" w:type="dxa"/>
            <w:tcBorders>
              <w:left w:val="single" w:color="000000" w:sz="4" w:space="0"/>
            </w:tcBorders>
          </w:tcPr>
          <w:p>
            <w:pPr>
              <w:widowControl/>
              <w:textAlignment w:val="top"/>
              <w:rPr>
                <w:rFonts w:ascii="宋体" w:hAnsi="宋体" w:eastAsia="宋体" w:cs="宋体"/>
                <w:szCs w:val="21"/>
              </w:rPr>
            </w:pPr>
            <w:r>
              <w:rPr>
                <w:rFonts w:hint="eastAsia" w:ascii="宋体" w:hAnsi="宋体" w:eastAsia="宋体" w:cs="宋体"/>
                <w:kern w:val="0"/>
                <w:szCs w:val="21"/>
              </w:rPr>
              <w:t xml:space="preserve">   数学、英语、物理、化学：书面作业要体现教师的批阅质量，如：批阅时注重解题过程，不要出现只看结果不看过程的错误做法，或出现漏批、误判的结果。（20分）</w:t>
            </w:r>
          </w:p>
        </w:tc>
        <w:tc>
          <w:tcPr>
            <w:tcW w:w="2565" w:type="dxa"/>
            <w:tcBorders>
              <w:left w:val="single" w:color="000000" w:sz="4" w:space="0"/>
              <w:right w:val="single" w:color="000000" w:sz="4" w:space="0"/>
            </w:tcBorders>
          </w:tcPr>
          <w:p>
            <w:pPr>
              <w:widowControl/>
              <w:jc w:val="left"/>
              <w:textAlignment w:val="top"/>
              <w:rPr>
                <w:rFonts w:ascii="宋体" w:hAnsi="宋体" w:eastAsia="宋体" w:cs="宋体"/>
                <w:szCs w:val="21"/>
              </w:rPr>
            </w:pPr>
            <w:r>
              <w:rPr>
                <w:rFonts w:hint="eastAsia" w:ascii="宋体" w:hAnsi="宋体" w:eastAsia="宋体" w:cs="宋体"/>
                <w:kern w:val="0"/>
                <w:szCs w:val="21"/>
              </w:rPr>
              <w:t xml:space="preserve">   其他科目：认真批阅作业无出现误判，漏批得20分；基本上有批阅学生的学生得15分。（全组的作业做比较）</w:t>
            </w:r>
          </w:p>
        </w:tc>
        <w:tc>
          <w:tcPr>
            <w:tcW w:w="734" w:type="dxa"/>
            <w:vMerge w:val="continue"/>
            <w:tcBorders>
              <w:top w:val="single" w:color="000000" w:sz="4" w:space="0"/>
              <w:bottom w:val="single" w:color="000000" w:sz="4" w:space="0"/>
              <w:right w:val="single" w:color="000000" w:sz="4" w:space="0"/>
            </w:tcBorders>
          </w:tcPr>
          <w:p>
            <w:pPr>
              <w:jc w:val="center"/>
              <w:rPr>
                <w:rFonts w:ascii="Times New Roman" w:hAnsi="Times New Roman" w:eastAsia="宋体" w:cs="Times New Roman"/>
                <w:szCs w:val="21"/>
              </w:rPr>
            </w:pPr>
          </w:p>
        </w:tc>
        <w:tc>
          <w:tcPr>
            <w:tcW w:w="719" w:type="dxa"/>
            <w:vMerge w:val="continue"/>
            <w:tcBorders>
              <w:top w:val="single" w:color="000000" w:sz="4" w:space="0"/>
              <w:left w:val="single" w:color="000000" w:sz="4" w:space="0"/>
              <w:bottom w:val="single" w:color="000000" w:sz="4" w:space="0"/>
              <w:right w:val="single" w:color="000000" w:sz="4" w:space="0"/>
            </w:tcBorders>
          </w:tcPr>
          <w:p>
            <w:pPr>
              <w:rPr>
                <w:rFonts w:ascii="Times New Roman" w:hAnsi="Times New Roman" w:eastAsia="宋体" w:cs="Times New Roman"/>
                <w:szCs w:val="21"/>
              </w:rPr>
            </w:pPr>
          </w:p>
        </w:tc>
        <w:tc>
          <w:tcPr>
            <w:tcW w:w="1272" w:type="dxa"/>
            <w:vMerge w:val="continue"/>
            <w:tcBorders>
              <w:top w:val="single" w:color="000000" w:sz="4" w:space="0"/>
              <w:left w:val="single" w:color="000000" w:sz="4" w:space="0"/>
              <w:bottom w:val="single" w:color="000000" w:sz="4" w:space="0"/>
              <w:right w:val="single" w:color="000000" w:sz="4" w:space="0"/>
            </w:tcBorders>
          </w:tcPr>
          <w:p>
            <w:pPr>
              <w:rPr>
                <w:rFonts w:ascii="Times New Roman" w:hAnsi="Times New Roman" w:eastAsia="宋体" w:cs="Times New Roman"/>
                <w:szCs w:val="21"/>
              </w:rPr>
            </w:pPr>
          </w:p>
        </w:tc>
      </w:tr>
      <w:tr>
        <w:tblPrEx>
          <w:tblCellMar>
            <w:top w:w="15" w:type="dxa"/>
            <w:left w:w="15" w:type="dxa"/>
            <w:bottom w:w="15" w:type="dxa"/>
            <w:right w:w="15" w:type="dxa"/>
          </w:tblCellMar>
        </w:tblPrEx>
        <w:trPr>
          <w:trHeight w:val="1048" w:hRule="atLeast"/>
        </w:trPr>
        <w:tc>
          <w:tcPr>
            <w:tcW w:w="1272" w:type="dxa"/>
            <w:vMerge w:val="continue"/>
            <w:tcBorders>
              <w:top w:val="single" w:color="000000" w:sz="4" w:space="0"/>
              <w:left w:val="single" w:color="000000" w:sz="4" w:space="0"/>
              <w:bottom w:val="single" w:color="000000" w:sz="4" w:space="0"/>
            </w:tcBorders>
          </w:tcPr>
          <w:p>
            <w:pPr>
              <w:jc w:val="center"/>
              <w:rPr>
                <w:rFonts w:ascii="宋体" w:hAnsi="宋体" w:eastAsia="宋体" w:cs="宋体"/>
                <w:szCs w:val="21"/>
              </w:rPr>
            </w:pPr>
          </w:p>
        </w:tc>
        <w:tc>
          <w:tcPr>
            <w:tcW w:w="2765" w:type="dxa"/>
            <w:tcBorders>
              <w:left w:val="single" w:color="000000" w:sz="4" w:space="0"/>
            </w:tcBorders>
          </w:tcPr>
          <w:p>
            <w:pPr>
              <w:widowControl/>
              <w:jc w:val="left"/>
              <w:textAlignment w:val="top"/>
              <w:rPr>
                <w:rFonts w:ascii="宋体" w:hAnsi="宋体" w:eastAsia="宋体" w:cs="宋体"/>
                <w:szCs w:val="21"/>
              </w:rPr>
            </w:pPr>
            <w:r>
              <w:rPr>
                <w:rFonts w:hint="eastAsia" w:ascii="宋体" w:hAnsi="宋体" w:eastAsia="宋体" w:cs="宋体"/>
                <w:kern w:val="0"/>
                <w:szCs w:val="21"/>
              </w:rPr>
              <w:t xml:space="preserve"> 历史、政治、生物、地理：作业批阅的情况要体现老师督促的作用。即学生的订正情况与完成情况。（20分）</w:t>
            </w:r>
          </w:p>
        </w:tc>
        <w:tc>
          <w:tcPr>
            <w:tcW w:w="2565" w:type="dxa"/>
            <w:tcBorders>
              <w:left w:val="single" w:color="000000" w:sz="4" w:space="0"/>
              <w:right w:val="single" w:color="000000" w:sz="4" w:space="0"/>
            </w:tcBorders>
          </w:tcPr>
          <w:p>
            <w:pPr>
              <w:jc w:val="center"/>
              <w:rPr>
                <w:rFonts w:ascii="Times New Roman" w:hAnsi="Times New Roman" w:eastAsia="宋体" w:cs="Times New Roman"/>
                <w:szCs w:val="21"/>
              </w:rPr>
            </w:pPr>
          </w:p>
        </w:tc>
        <w:tc>
          <w:tcPr>
            <w:tcW w:w="734" w:type="dxa"/>
            <w:vMerge w:val="continue"/>
            <w:tcBorders>
              <w:top w:val="single" w:color="000000" w:sz="4" w:space="0"/>
              <w:bottom w:val="single" w:color="000000" w:sz="4" w:space="0"/>
              <w:right w:val="single" w:color="000000" w:sz="4" w:space="0"/>
            </w:tcBorders>
          </w:tcPr>
          <w:p>
            <w:pPr>
              <w:jc w:val="center"/>
              <w:rPr>
                <w:rFonts w:ascii="Times New Roman" w:hAnsi="Times New Roman" w:eastAsia="宋体" w:cs="Times New Roman"/>
                <w:szCs w:val="21"/>
              </w:rPr>
            </w:pPr>
          </w:p>
        </w:tc>
        <w:tc>
          <w:tcPr>
            <w:tcW w:w="719" w:type="dxa"/>
            <w:vMerge w:val="continue"/>
            <w:tcBorders>
              <w:top w:val="single" w:color="000000" w:sz="4" w:space="0"/>
              <w:left w:val="single" w:color="000000" w:sz="4" w:space="0"/>
              <w:bottom w:val="single" w:color="000000" w:sz="4" w:space="0"/>
              <w:right w:val="single" w:color="000000" w:sz="4" w:space="0"/>
            </w:tcBorders>
          </w:tcPr>
          <w:p>
            <w:pPr>
              <w:rPr>
                <w:rFonts w:ascii="Times New Roman" w:hAnsi="Times New Roman" w:eastAsia="宋体" w:cs="Times New Roman"/>
                <w:szCs w:val="21"/>
              </w:rPr>
            </w:pPr>
          </w:p>
        </w:tc>
        <w:tc>
          <w:tcPr>
            <w:tcW w:w="1272" w:type="dxa"/>
            <w:vMerge w:val="continue"/>
            <w:tcBorders>
              <w:top w:val="single" w:color="000000" w:sz="4" w:space="0"/>
              <w:left w:val="single" w:color="000000" w:sz="4" w:space="0"/>
              <w:bottom w:val="single" w:color="000000" w:sz="4" w:space="0"/>
              <w:right w:val="single" w:color="000000" w:sz="4" w:space="0"/>
            </w:tcBorders>
          </w:tcPr>
          <w:p>
            <w:pPr>
              <w:rPr>
                <w:rFonts w:ascii="Times New Roman" w:hAnsi="Times New Roman" w:eastAsia="宋体" w:cs="Times New Roman"/>
                <w:szCs w:val="21"/>
              </w:rPr>
            </w:pPr>
          </w:p>
        </w:tc>
      </w:tr>
      <w:tr>
        <w:tblPrEx>
          <w:tblCellMar>
            <w:top w:w="15" w:type="dxa"/>
            <w:left w:w="15" w:type="dxa"/>
            <w:bottom w:w="15" w:type="dxa"/>
            <w:right w:w="15" w:type="dxa"/>
          </w:tblCellMar>
        </w:tblPrEx>
        <w:trPr>
          <w:trHeight w:val="1839" w:hRule="atLeast"/>
        </w:trPr>
        <w:tc>
          <w:tcPr>
            <w:tcW w:w="127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sz w:val="24"/>
                <w:szCs w:val="24"/>
                <w:lang w:eastAsia="zh-CN"/>
              </w:rPr>
            </w:pPr>
            <w:r>
              <w:rPr>
                <w:rFonts w:hint="eastAsia" w:ascii="宋体" w:hAnsi="宋体" w:eastAsia="宋体" w:cs="宋体"/>
                <w:sz w:val="24"/>
                <w:szCs w:val="24"/>
                <w:lang w:eastAsia="zh-CN"/>
              </w:rPr>
              <w:t>校本作业</w:t>
            </w:r>
          </w:p>
        </w:tc>
        <w:tc>
          <w:tcPr>
            <w:tcW w:w="276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sz w:val="24"/>
                <w:szCs w:val="24"/>
              </w:rPr>
            </w:pPr>
            <w:r>
              <w:rPr>
                <w:rFonts w:hint="eastAsia" w:ascii="宋体" w:hAnsi="宋体" w:eastAsia="宋体" w:cs="宋体"/>
                <w:sz w:val="24"/>
                <w:szCs w:val="24"/>
                <w:lang w:eastAsia="zh-CN"/>
              </w:rPr>
              <w:t>引导学生装订成册完成情况。（</w:t>
            </w:r>
            <w:r>
              <w:rPr>
                <w:rFonts w:hint="eastAsia" w:ascii="宋体" w:hAnsi="宋体" w:eastAsia="宋体" w:cs="宋体"/>
                <w:sz w:val="24"/>
                <w:szCs w:val="24"/>
                <w:lang w:val="en-US" w:eastAsia="zh-CN"/>
              </w:rPr>
              <w:t>10分</w:t>
            </w:r>
            <w:r>
              <w:rPr>
                <w:rFonts w:hint="eastAsia" w:ascii="宋体" w:hAnsi="宋体" w:eastAsia="宋体" w:cs="宋体"/>
                <w:sz w:val="24"/>
                <w:szCs w:val="24"/>
                <w:lang w:eastAsia="zh-CN"/>
              </w:rPr>
              <w:t>）</w:t>
            </w:r>
          </w:p>
        </w:tc>
        <w:tc>
          <w:tcPr>
            <w:tcW w:w="2565" w:type="dxa"/>
            <w:tcBorders>
              <w:top w:val="single" w:color="000000" w:sz="4" w:space="0"/>
              <w:left w:val="single" w:color="000000" w:sz="4" w:space="0"/>
              <w:bottom w:val="single" w:color="000000" w:sz="4" w:space="0"/>
              <w:right w:val="single" w:color="000000" w:sz="4" w:space="0"/>
            </w:tcBorders>
            <w:vAlign w:val="center"/>
          </w:tcPr>
          <w:p>
            <w:pPr>
              <w:widowControl/>
              <w:ind w:firstLine="240" w:firstLineChars="100"/>
              <w:jc w:val="left"/>
              <w:textAlignment w:val="center"/>
              <w:rPr>
                <w:rFonts w:hint="eastAsia" w:ascii="宋体" w:hAnsi="宋体" w:eastAsia="宋体" w:cs="宋体"/>
                <w:sz w:val="24"/>
                <w:szCs w:val="24"/>
                <w:lang w:eastAsia="zh-CN"/>
              </w:rPr>
            </w:pPr>
            <w:r>
              <w:rPr>
                <w:rFonts w:hint="eastAsia" w:ascii="宋体" w:hAnsi="宋体" w:eastAsia="宋体" w:cs="宋体"/>
                <w:sz w:val="24"/>
                <w:szCs w:val="24"/>
                <w:lang w:eastAsia="zh-CN"/>
              </w:rPr>
              <w:t>引导学生装订成册且认真完成并订正，得</w:t>
            </w:r>
            <w:r>
              <w:rPr>
                <w:rFonts w:hint="eastAsia" w:ascii="宋体" w:hAnsi="宋体" w:eastAsia="宋体" w:cs="宋体"/>
                <w:sz w:val="24"/>
                <w:szCs w:val="24"/>
                <w:lang w:val="en-US" w:eastAsia="zh-CN"/>
              </w:rPr>
              <w:t>10分;</w:t>
            </w:r>
            <w:r>
              <w:rPr>
                <w:rFonts w:hint="eastAsia" w:ascii="宋体" w:hAnsi="宋体" w:eastAsia="宋体" w:cs="宋体"/>
                <w:sz w:val="24"/>
                <w:szCs w:val="24"/>
                <w:lang w:eastAsia="zh-CN"/>
              </w:rPr>
              <w:t>引导学生装订成册并完成得</w:t>
            </w:r>
            <w:r>
              <w:rPr>
                <w:rFonts w:hint="eastAsia" w:ascii="宋体" w:hAnsi="宋体" w:eastAsia="宋体" w:cs="宋体"/>
                <w:sz w:val="24"/>
                <w:szCs w:val="24"/>
                <w:lang w:val="en-US" w:eastAsia="zh-CN"/>
              </w:rPr>
              <w:t>8分;未</w:t>
            </w:r>
            <w:r>
              <w:rPr>
                <w:rFonts w:hint="eastAsia" w:ascii="宋体" w:hAnsi="宋体" w:eastAsia="宋体" w:cs="宋体"/>
                <w:sz w:val="24"/>
                <w:szCs w:val="24"/>
                <w:lang w:eastAsia="zh-CN"/>
              </w:rPr>
              <w:t>引导学生装订成册并完成得</w:t>
            </w:r>
            <w:r>
              <w:rPr>
                <w:rFonts w:hint="eastAsia" w:ascii="宋体" w:hAnsi="宋体" w:eastAsia="宋体" w:cs="宋体"/>
                <w:sz w:val="24"/>
                <w:szCs w:val="24"/>
                <w:lang w:val="en-US" w:eastAsia="zh-CN"/>
              </w:rPr>
              <w:t>0分;</w:t>
            </w:r>
          </w:p>
        </w:tc>
        <w:tc>
          <w:tcPr>
            <w:tcW w:w="73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sz w:val="24"/>
                <w:szCs w:val="24"/>
              </w:rPr>
            </w:pPr>
          </w:p>
        </w:tc>
        <w:tc>
          <w:tcPr>
            <w:tcW w:w="71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sz w:val="24"/>
                <w:szCs w:val="24"/>
              </w:rPr>
            </w:pPr>
          </w:p>
        </w:tc>
        <w:tc>
          <w:tcPr>
            <w:tcW w:w="127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sz w:val="24"/>
                <w:szCs w:val="24"/>
              </w:rPr>
            </w:pPr>
          </w:p>
        </w:tc>
      </w:tr>
      <w:tr>
        <w:tblPrEx>
          <w:tblCellMar>
            <w:top w:w="15" w:type="dxa"/>
            <w:left w:w="15" w:type="dxa"/>
            <w:bottom w:w="15" w:type="dxa"/>
            <w:right w:w="15" w:type="dxa"/>
          </w:tblCellMar>
        </w:tblPrEx>
        <w:trPr>
          <w:trHeight w:val="285" w:hRule="atLeast"/>
        </w:trPr>
        <w:tc>
          <w:tcPr>
            <w:tcW w:w="9327"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kern w:val="0"/>
                <w:sz w:val="24"/>
                <w:szCs w:val="24"/>
              </w:rPr>
            </w:pPr>
            <w:r>
              <w:rPr>
                <w:rFonts w:hint="eastAsia" w:ascii="宋体" w:hAnsi="宋体" w:eastAsia="宋体" w:cs="宋体"/>
                <w:kern w:val="0"/>
                <w:sz w:val="24"/>
                <w:szCs w:val="24"/>
              </w:rPr>
              <w:t>说明：请评委将得分与失分的原因记录于备注一栏，即备注每一栏需填写。</w:t>
            </w:r>
          </w:p>
        </w:tc>
      </w:tr>
    </w:tbl>
    <w:p/>
    <w:p>
      <w:pPr>
        <w:pStyle w:val="6"/>
        <w:widowControl/>
        <w:spacing w:beforeAutospacing="0" w:afterAutospacing="0" w:line="375" w:lineRule="atLeast"/>
        <w:ind w:firstLine="480"/>
      </w:pPr>
      <w:r>
        <w:rPr>
          <w:rFonts w:hint="eastAsia"/>
        </w:rPr>
        <w:t xml:space="preserve">评委签名：_______________                  时间：____年__月___日 </w:t>
      </w:r>
    </w:p>
    <w:p>
      <w:pPr>
        <w:shd w:val="solid" w:color="FFFFFF" w:fill="auto"/>
        <w:autoSpaceDN w:val="0"/>
        <w:jc w:val="center"/>
        <w:rPr>
          <w:rFonts w:hint="eastAsia" w:cs="宋体" w:asciiTheme="minorEastAsia" w:hAnsiTheme="minorEastAsia"/>
          <w:b/>
          <w:bCs/>
          <w:sz w:val="28"/>
          <w:szCs w:val="28"/>
          <w:shd w:val="clear" w:color="auto" w:fill="FFFFFF"/>
        </w:rPr>
      </w:pPr>
    </w:p>
    <w:p>
      <w:pPr>
        <w:shd w:val="solid" w:color="FFFFFF" w:fill="auto"/>
        <w:autoSpaceDN w:val="0"/>
        <w:jc w:val="center"/>
        <w:rPr>
          <w:rFonts w:hint="eastAsia" w:cs="宋体" w:asciiTheme="minorEastAsia" w:hAnsiTheme="minorEastAsia"/>
          <w:b/>
          <w:bCs/>
          <w:sz w:val="28"/>
          <w:szCs w:val="28"/>
          <w:shd w:val="clear" w:color="auto" w:fill="FFFFFF"/>
        </w:rPr>
      </w:pPr>
    </w:p>
    <w:p>
      <w:pPr>
        <w:shd w:val="solid" w:color="FFFFFF" w:fill="auto"/>
        <w:autoSpaceDN w:val="0"/>
        <w:jc w:val="center"/>
        <w:rPr>
          <w:rFonts w:cs="宋体" w:asciiTheme="minorEastAsia" w:hAnsiTheme="minorEastAsia"/>
          <w:b/>
          <w:bCs/>
          <w:sz w:val="28"/>
          <w:szCs w:val="28"/>
          <w:shd w:val="clear" w:color="auto" w:fill="FFFFFF"/>
        </w:rPr>
      </w:pPr>
      <w:r>
        <w:rPr>
          <w:rFonts w:hint="eastAsia" w:cs="宋体" w:asciiTheme="minorEastAsia" w:hAnsiTheme="minorEastAsia"/>
          <w:b/>
          <w:bCs/>
          <w:sz w:val="28"/>
          <w:szCs w:val="28"/>
          <w:shd w:val="clear" w:color="auto" w:fill="FFFFFF"/>
        </w:rPr>
        <w:t>第三部分  公开课、听评课管理</w:t>
      </w:r>
    </w:p>
    <w:p>
      <w:pPr>
        <w:keepNext w:val="0"/>
        <w:keepLines w:val="0"/>
        <w:pageBreakBefore w:val="0"/>
        <w:widowControl/>
        <w:shd w:val="clear" w:color="auto" w:fill="FFFFFF"/>
        <w:kinsoku/>
        <w:wordWrap/>
        <w:overflowPunct/>
        <w:topLinePunct w:val="0"/>
        <w:autoSpaceDE/>
        <w:bidi w:val="0"/>
        <w:adjustRightInd w:val="0"/>
        <w:snapToGrid w:val="0"/>
        <w:spacing w:line="360" w:lineRule="auto"/>
        <w:ind w:firstLine="562"/>
        <w:jc w:val="left"/>
        <w:textAlignment w:val="auto"/>
        <w:rPr>
          <w:rFonts w:hint="eastAsia" w:cs="宋体" w:asciiTheme="minorEastAsia" w:hAnsiTheme="minorEastAsia"/>
          <w:color w:val="auto"/>
          <w:sz w:val="28"/>
          <w:szCs w:val="28"/>
          <w:shd w:val="clear" w:color="auto" w:fill="FFFFFF"/>
        </w:rPr>
      </w:pPr>
      <w:r>
        <w:rPr>
          <w:rFonts w:hint="eastAsia" w:cs="宋体" w:asciiTheme="minorEastAsia" w:hAnsiTheme="minorEastAsia"/>
          <w:sz w:val="28"/>
          <w:szCs w:val="28"/>
          <w:shd w:val="clear" w:color="auto" w:fill="FFFFFF"/>
        </w:rPr>
        <w:t xml:space="preserve">  </w:t>
      </w:r>
      <w:r>
        <w:rPr>
          <w:rFonts w:hint="eastAsia" w:cs="宋体" w:asciiTheme="minorEastAsia" w:hAnsiTheme="minorEastAsia"/>
          <w:color w:val="auto"/>
          <w:sz w:val="28"/>
          <w:szCs w:val="28"/>
          <w:shd w:val="clear" w:color="auto" w:fill="FFFFFF"/>
        </w:rPr>
        <w:t>公开课、听评课是教学和教研活动的重要内容之一。为提高公开课、听评课的质量，</w:t>
      </w:r>
      <w:r>
        <w:rPr>
          <w:rFonts w:hint="eastAsia" w:cs="宋体" w:asciiTheme="minorEastAsia" w:hAnsiTheme="minorEastAsia"/>
          <w:color w:val="auto"/>
          <w:sz w:val="28"/>
          <w:szCs w:val="28"/>
          <w:shd w:val="clear" w:color="auto" w:fill="FFFFFF"/>
          <w:lang w:eastAsia="zh-CN"/>
        </w:rPr>
        <w:t>我校采用</w:t>
      </w:r>
      <w:r>
        <w:rPr>
          <w:rFonts w:hint="eastAsia" w:cs="宋体" w:asciiTheme="minorEastAsia" w:hAnsiTheme="minorEastAsia"/>
          <w:color w:val="auto"/>
          <w:sz w:val="28"/>
          <w:szCs w:val="28"/>
          <w:shd w:val="clear" w:color="auto" w:fill="FFFFFF"/>
        </w:rPr>
        <w:t>校</w:t>
      </w:r>
      <w:r>
        <w:rPr>
          <w:rFonts w:hint="eastAsia" w:cs="宋体" w:asciiTheme="minorEastAsia" w:hAnsiTheme="minorEastAsia"/>
          <w:color w:val="auto"/>
          <w:sz w:val="28"/>
          <w:szCs w:val="28"/>
          <w:shd w:val="clear" w:color="auto" w:fill="FFFFFF"/>
          <w:lang w:eastAsia="zh-CN"/>
        </w:rPr>
        <w:t>级</w:t>
      </w:r>
      <w:r>
        <w:rPr>
          <w:rFonts w:hint="eastAsia" w:cs="宋体" w:asciiTheme="minorEastAsia" w:hAnsiTheme="minorEastAsia"/>
          <w:color w:val="auto"/>
          <w:sz w:val="28"/>
          <w:szCs w:val="28"/>
          <w:shd w:val="clear" w:color="auto" w:fill="FFFFFF"/>
        </w:rPr>
        <w:t>公开课和</w:t>
      </w:r>
      <w:r>
        <w:rPr>
          <w:rFonts w:hint="eastAsia" w:cs="宋体" w:asciiTheme="minorEastAsia" w:hAnsiTheme="minorEastAsia"/>
          <w:color w:val="auto"/>
          <w:sz w:val="28"/>
          <w:szCs w:val="28"/>
          <w:shd w:val="clear" w:color="auto" w:fill="FFFFFF"/>
          <w:lang w:eastAsia="zh-CN"/>
        </w:rPr>
        <w:t>组内公开课</w:t>
      </w:r>
      <w:r>
        <w:rPr>
          <w:rFonts w:hint="eastAsia" w:cs="宋体" w:asciiTheme="minorEastAsia" w:hAnsiTheme="minorEastAsia"/>
          <w:color w:val="auto"/>
          <w:sz w:val="28"/>
          <w:szCs w:val="28"/>
          <w:shd w:val="clear" w:color="auto" w:fill="FFFFFF"/>
        </w:rPr>
        <w:t>两种</w:t>
      </w:r>
      <w:r>
        <w:rPr>
          <w:rFonts w:hint="eastAsia" w:cs="宋体" w:asciiTheme="minorEastAsia" w:hAnsiTheme="minorEastAsia"/>
          <w:color w:val="auto"/>
          <w:sz w:val="28"/>
          <w:szCs w:val="28"/>
          <w:shd w:val="clear" w:color="auto" w:fill="FFFFFF"/>
          <w:lang w:eastAsia="zh-CN"/>
        </w:rPr>
        <w:t>形式，</w:t>
      </w:r>
      <w:r>
        <w:rPr>
          <w:rFonts w:hint="eastAsia" w:cs="宋体" w:asciiTheme="minorEastAsia" w:hAnsiTheme="minorEastAsia"/>
          <w:color w:val="auto"/>
          <w:sz w:val="28"/>
          <w:szCs w:val="28"/>
          <w:shd w:val="clear" w:color="auto" w:fill="FFFFFF"/>
        </w:rPr>
        <w:t>促进教学改革的不断深化和教学质量的进一步提高，促进教师业务水平和整体素质的进一步提高</w:t>
      </w:r>
      <w:r>
        <w:rPr>
          <w:rFonts w:hint="eastAsia" w:cs="宋体" w:asciiTheme="minorEastAsia" w:hAnsiTheme="minorEastAsia"/>
          <w:color w:val="auto"/>
          <w:sz w:val="28"/>
          <w:szCs w:val="28"/>
          <w:shd w:val="clear" w:color="auto" w:fill="FFFFFF"/>
          <w:lang w:eastAsia="zh-CN"/>
        </w:rPr>
        <w:t>。校级</w:t>
      </w:r>
      <w:r>
        <w:rPr>
          <w:rFonts w:hint="eastAsia" w:cs="宋体" w:asciiTheme="minorEastAsia" w:hAnsiTheme="minorEastAsia"/>
          <w:color w:val="auto"/>
          <w:sz w:val="28"/>
          <w:szCs w:val="28"/>
          <w:shd w:val="clear" w:color="auto" w:fill="FFFFFF"/>
        </w:rPr>
        <w:t>公开课管理坚持采取教务处随机点课，并实行“三课”制度：名优教师的示范课、青年教师的研讨课、新教师的汇报课。</w:t>
      </w:r>
      <w:r>
        <w:rPr>
          <w:rFonts w:hint="eastAsia" w:cs="宋体" w:asciiTheme="minorEastAsia" w:hAnsiTheme="minorEastAsia"/>
          <w:color w:val="auto"/>
          <w:sz w:val="28"/>
          <w:szCs w:val="28"/>
          <w:shd w:val="clear" w:color="auto" w:fill="FFFFFF"/>
          <w:lang w:eastAsia="zh-CN"/>
        </w:rPr>
        <w:t>组内公开课</w:t>
      </w:r>
      <w:r>
        <w:rPr>
          <w:rFonts w:hint="eastAsia" w:cs="宋体" w:asciiTheme="minorEastAsia" w:hAnsiTheme="minorEastAsia"/>
          <w:color w:val="auto"/>
          <w:sz w:val="28"/>
          <w:szCs w:val="28"/>
          <w:shd w:val="clear" w:color="auto" w:fill="FFFFFF"/>
        </w:rPr>
        <w:t>，</w:t>
      </w:r>
      <w:r>
        <w:rPr>
          <w:rFonts w:hint="eastAsia" w:cs="宋体" w:asciiTheme="minorEastAsia" w:hAnsiTheme="minorEastAsia"/>
          <w:color w:val="auto"/>
          <w:sz w:val="28"/>
          <w:szCs w:val="28"/>
          <w:shd w:val="clear" w:color="auto" w:fill="FFFFFF"/>
          <w:lang w:eastAsia="zh-CN"/>
        </w:rPr>
        <w:t>由各教研组统筹安排本组教师进行公开课教学</w:t>
      </w:r>
      <w:r>
        <w:rPr>
          <w:rFonts w:hint="eastAsia" w:cs="宋体" w:asciiTheme="minorEastAsia" w:hAnsiTheme="minorEastAsia"/>
          <w:color w:val="auto"/>
          <w:sz w:val="28"/>
          <w:szCs w:val="28"/>
          <w:shd w:val="clear" w:color="auto" w:fill="FFFFFF"/>
        </w:rPr>
        <w:t>。</w:t>
      </w:r>
    </w:p>
    <w:p>
      <w:pPr>
        <w:keepNext w:val="0"/>
        <w:keepLines w:val="0"/>
        <w:pageBreakBefore w:val="0"/>
        <w:widowControl/>
        <w:shd w:val="clear" w:color="auto" w:fill="FFFFFF"/>
        <w:kinsoku/>
        <w:wordWrap/>
        <w:overflowPunct/>
        <w:topLinePunct w:val="0"/>
        <w:autoSpaceDE/>
        <w:bidi w:val="0"/>
        <w:adjustRightInd w:val="0"/>
        <w:snapToGrid w:val="0"/>
        <w:spacing w:line="360" w:lineRule="auto"/>
        <w:ind w:firstLine="562"/>
        <w:jc w:val="left"/>
        <w:textAlignment w:val="auto"/>
        <w:rPr>
          <w:rFonts w:hint="eastAsia" w:cs="宋体" w:asciiTheme="minorEastAsia" w:hAnsiTheme="minorEastAsia"/>
          <w:color w:val="auto"/>
          <w:sz w:val="28"/>
          <w:szCs w:val="28"/>
          <w:shd w:val="clear" w:color="auto" w:fill="FFFFFF"/>
        </w:rPr>
      </w:pPr>
      <w:r>
        <w:rPr>
          <w:rFonts w:hint="eastAsia" w:cs="宋体" w:asciiTheme="minorEastAsia" w:hAnsiTheme="minorEastAsia"/>
          <w:color w:val="auto"/>
          <w:sz w:val="28"/>
          <w:szCs w:val="28"/>
          <w:shd w:val="clear" w:color="auto" w:fill="FFFFFF"/>
          <w:lang w:eastAsia="zh-CN"/>
        </w:rPr>
        <w:t>一、</w:t>
      </w:r>
      <w:r>
        <w:rPr>
          <w:rFonts w:hint="eastAsia" w:cs="宋体" w:asciiTheme="minorEastAsia" w:hAnsiTheme="minorEastAsia"/>
          <w:color w:val="auto"/>
          <w:sz w:val="28"/>
          <w:szCs w:val="28"/>
          <w:shd w:val="clear" w:color="auto" w:fill="FFFFFF"/>
        </w:rPr>
        <w:t>公开课、听评课的要求</w:t>
      </w:r>
    </w:p>
    <w:p>
      <w:pPr>
        <w:keepNext w:val="0"/>
        <w:keepLines w:val="0"/>
        <w:pageBreakBefore w:val="0"/>
        <w:widowControl/>
        <w:shd w:val="clear" w:color="auto" w:fill="FFFFFF"/>
        <w:kinsoku/>
        <w:wordWrap/>
        <w:overflowPunct/>
        <w:topLinePunct w:val="0"/>
        <w:autoSpaceDE/>
        <w:bidi w:val="0"/>
        <w:adjustRightInd w:val="0"/>
        <w:snapToGrid w:val="0"/>
        <w:spacing w:line="360" w:lineRule="auto"/>
        <w:ind w:firstLine="562"/>
        <w:jc w:val="left"/>
        <w:textAlignment w:val="auto"/>
        <w:rPr>
          <w:rFonts w:hint="eastAsia" w:cs="宋体" w:asciiTheme="minorEastAsia" w:hAnsiTheme="minorEastAsia"/>
          <w:color w:val="auto"/>
          <w:sz w:val="28"/>
          <w:szCs w:val="28"/>
          <w:shd w:val="clear" w:color="auto" w:fill="FFFFFF"/>
        </w:rPr>
      </w:pPr>
      <w:r>
        <w:rPr>
          <w:rFonts w:hint="eastAsia" w:cs="宋体" w:asciiTheme="minorEastAsia" w:hAnsiTheme="minorEastAsia"/>
          <w:color w:val="auto"/>
          <w:sz w:val="28"/>
          <w:szCs w:val="28"/>
          <w:shd w:val="clear" w:color="auto" w:fill="FFFFFF"/>
        </w:rPr>
        <w:t>（</w:t>
      </w:r>
      <w:r>
        <w:rPr>
          <w:rFonts w:hint="eastAsia" w:cs="宋体" w:asciiTheme="minorEastAsia" w:hAnsiTheme="minorEastAsia"/>
          <w:color w:val="auto"/>
          <w:sz w:val="28"/>
          <w:szCs w:val="28"/>
          <w:shd w:val="clear" w:color="auto" w:fill="FFFFFF"/>
          <w:lang w:eastAsia="zh-CN"/>
        </w:rPr>
        <w:t>一</w:t>
      </w:r>
      <w:r>
        <w:rPr>
          <w:rFonts w:hint="eastAsia" w:cs="宋体" w:asciiTheme="minorEastAsia" w:hAnsiTheme="minorEastAsia"/>
          <w:color w:val="auto"/>
          <w:sz w:val="28"/>
          <w:szCs w:val="28"/>
          <w:shd w:val="clear" w:color="auto" w:fill="FFFFFF"/>
        </w:rPr>
        <w:t>）听课评课须做到“三个一”</w:t>
      </w:r>
    </w:p>
    <w:p>
      <w:pPr>
        <w:keepNext w:val="0"/>
        <w:keepLines w:val="0"/>
        <w:pageBreakBefore w:val="0"/>
        <w:widowControl/>
        <w:shd w:val="clear" w:color="auto" w:fill="FFFFFF"/>
        <w:kinsoku/>
        <w:wordWrap/>
        <w:overflowPunct/>
        <w:topLinePunct w:val="0"/>
        <w:autoSpaceDE/>
        <w:bidi w:val="0"/>
        <w:adjustRightInd w:val="0"/>
        <w:snapToGrid w:val="0"/>
        <w:spacing w:line="360" w:lineRule="auto"/>
        <w:ind w:firstLine="562"/>
        <w:jc w:val="left"/>
        <w:textAlignment w:val="auto"/>
        <w:rPr>
          <w:rFonts w:hint="eastAsia" w:cs="宋体" w:asciiTheme="minorEastAsia" w:hAnsiTheme="minorEastAsia"/>
          <w:color w:val="auto"/>
          <w:sz w:val="28"/>
          <w:szCs w:val="28"/>
          <w:shd w:val="clear" w:color="auto" w:fill="FFFFFF"/>
        </w:rPr>
      </w:pPr>
      <w:r>
        <w:rPr>
          <w:rFonts w:hint="eastAsia" w:cs="宋体" w:asciiTheme="minorEastAsia" w:hAnsiTheme="minorEastAsia"/>
          <w:color w:val="auto"/>
          <w:sz w:val="28"/>
          <w:szCs w:val="28"/>
          <w:shd w:val="clear" w:color="auto" w:fill="FFFFFF"/>
        </w:rPr>
        <w:t>1、校长及老师每人每学期需开设一节以上校内</w:t>
      </w:r>
      <w:r>
        <w:rPr>
          <w:rFonts w:hint="eastAsia" w:cs="宋体" w:asciiTheme="minorEastAsia" w:hAnsiTheme="minorEastAsia"/>
          <w:color w:val="auto"/>
          <w:sz w:val="28"/>
          <w:szCs w:val="28"/>
          <w:shd w:val="clear" w:color="auto" w:fill="FFFFFF"/>
          <w:lang w:eastAsia="zh-CN"/>
        </w:rPr>
        <w:t>（校级或组内）</w:t>
      </w:r>
      <w:r>
        <w:rPr>
          <w:rFonts w:hint="eastAsia" w:cs="宋体" w:asciiTheme="minorEastAsia" w:hAnsiTheme="minorEastAsia"/>
          <w:color w:val="auto"/>
          <w:sz w:val="28"/>
          <w:szCs w:val="28"/>
          <w:shd w:val="clear" w:color="auto" w:fill="FFFFFF"/>
        </w:rPr>
        <w:t>公开课；</w:t>
      </w:r>
    </w:p>
    <w:p>
      <w:pPr>
        <w:keepNext w:val="0"/>
        <w:keepLines w:val="0"/>
        <w:pageBreakBefore w:val="0"/>
        <w:widowControl/>
        <w:shd w:val="clear" w:color="auto" w:fill="FFFFFF"/>
        <w:kinsoku/>
        <w:wordWrap/>
        <w:overflowPunct/>
        <w:topLinePunct w:val="0"/>
        <w:autoSpaceDE/>
        <w:bidi w:val="0"/>
        <w:adjustRightInd w:val="0"/>
        <w:snapToGrid w:val="0"/>
        <w:spacing w:line="360" w:lineRule="auto"/>
        <w:ind w:firstLine="562"/>
        <w:jc w:val="left"/>
        <w:textAlignment w:val="auto"/>
        <w:rPr>
          <w:rFonts w:hint="eastAsia" w:cs="宋体" w:asciiTheme="minorEastAsia" w:hAnsiTheme="minorEastAsia"/>
          <w:color w:val="auto"/>
          <w:sz w:val="28"/>
          <w:szCs w:val="28"/>
          <w:shd w:val="clear" w:color="auto" w:fill="FFFFFF"/>
        </w:rPr>
      </w:pPr>
      <w:r>
        <w:rPr>
          <w:rFonts w:hint="eastAsia" w:cs="宋体" w:asciiTheme="minorEastAsia" w:hAnsiTheme="minorEastAsia"/>
          <w:color w:val="auto"/>
          <w:sz w:val="28"/>
          <w:szCs w:val="28"/>
          <w:shd w:val="clear" w:color="auto" w:fill="FFFFFF"/>
        </w:rPr>
        <w:t>2、每位老师每学期至少被中层以上行政干部随堂听课一次</w:t>
      </w:r>
      <w:r>
        <w:rPr>
          <w:rFonts w:hint="eastAsia" w:cs="宋体" w:asciiTheme="minorEastAsia" w:hAnsiTheme="minorEastAsia"/>
          <w:color w:val="auto"/>
          <w:sz w:val="28"/>
          <w:szCs w:val="28"/>
          <w:shd w:val="clear" w:color="auto" w:fill="FFFFFF"/>
          <w:lang w:eastAsia="zh-CN"/>
        </w:rPr>
        <w:t>。</w:t>
      </w:r>
      <w:r>
        <w:rPr>
          <w:rFonts w:hint="default" w:cs="宋体" w:asciiTheme="minorEastAsia" w:hAnsiTheme="minorEastAsia"/>
          <w:color w:val="auto"/>
          <w:sz w:val="28"/>
          <w:szCs w:val="28"/>
          <w:shd w:val="clear" w:color="auto" w:fill="FFFFFF"/>
        </w:rPr>
        <w:t>每学期开学初，教务处将全体教师统筹分配给学校的行政</w:t>
      </w:r>
      <w:r>
        <w:rPr>
          <w:rFonts w:hint="eastAsia" w:cs="宋体" w:asciiTheme="minorEastAsia" w:hAnsiTheme="minorEastAsia"/>
          <w:color w:val="auto"/>
          <w:sz w:val="28"/>
          <w:szCs w:val="28"/>
          <w:shd w:val="clear" w:color="auto" w:fill="FFFFFF"/>
          <w:lang w:eastAsia="zh-CN"/>
        </w:rPr>
        <w:t>干部</w:t>
      </w:r>
      <w:r>
        <w:rPr>
          <w:rFonts w:hint="default" w:cs="宋体" w:asciiTheme="minorEastAsia" w:hAnsiTheme="minorEastAsia"/>
          <w:color w:val="auto"/>
          <w:sz w:val="28"/>
          <w:szCs w:val="28"/>
          <w:shd w:val="clear" w:color="auto" w:fill="FFFFFF"/>
        </w:rPr>
        <w:t>，确保每位教师每学期被行政</w:t>
      </w:r>
      <w:r>
        <w:rPr>
          <w:rFonts w:hint="eastAsia" w:cs="宋体" w:asciiTheme="minorEastAsia" w:hAnsiTheme="minorEastAsia"/>
          <w:color w:val="auto"/>
          <w:sz w:val="28"/>
          <w:szCs w:val="28"/>
          <w:shd w:val="clear" w:color="auto" w:fill="FFFFFF"/>
          <w:lang w:eastAsia="zh-CN"/>
        </w:rPr>
        <w:t>干部</w:t>
      </w:r>
      <w:r>
        <w:rPr>
          <w:rFonts w:hint="default" w:cs="宋体" w:asciiTheme="minorEastAsia" w:hAnsiTheme="minorEastAsia"/>
          <w:color w:val="auto"/>
          <w:sz w:val="28"/>
          <w:szCs w:val="28"/>
          <w:shd w:val="clear" w:color="auto" w:fill="FFFFFF"/>
        </w:rPr>
        <w:t>听课一次。</w:t>
      </w:r>
    </w:p>
    <w:p>
      <w:pPr>
        <w:keepNext w:val="0"/>
        <w:keepLines w:val="0"/>
        <w:pageBreakBefore w:val="0"/>
        <w:shd w:val="solid" w:color="FFFFFF" w:fill="auto"/>
        <w:kinsoku/>
        <w:wordWrap/>
        <w:overflowPunct/>
        <w:topLinePunct w:val="0"/>
        <w:autoSpaceDE/>
        <w:autoSpaceDN w:val="0"/>
        <w:bidi w:val="0"/>
        <w:adjustRightInd w:val="0"/>
        <w:snapToGrid w:val="0"/>
        <w:spacing w:line="360" w:lineRule="auto"/>
        <w:ind w:firstLine="560" w:firstLineChars="200"/>
        <w:jc w:val="left"/>
        <w:textAlignment w:val="auto"/>
        <w:rPr>
          <w:rFonts w:hint="default" w:cs="宋体" w:asciiTheme="minorEastAsia" w:hAnsiTheme="minorEastAsia"/>
          <w:color w:val="auto"/>
          <w:sz w:val="28"/>
          <w:szCs w:val="28"/>
          <w:shd w:val="clear" w:color="auto" w:fill="FFFFFF"/>
        </w:rPr>
      </w:pPr>
      <w:r>
        <w:rPr>
          <w:rFonts w:hint="eastAsia" w:cs="宋体" w:asciiTheme="minorEastAsia" w:hAnsiTheme="minorEastAsia"/>
          <w:color w:val="auto"/>
          <w:sz w:val="28"/>
          <w:szCs w:val="28"/>
          <w:shd w:val="clear" w:color="auto" w:fill="FFFFFF"/>
        </w:rPr>
        <w:t>3、学校领导及老</w:t>
      </w:r>
      <w:r>
        <w:rPr>
          <w:rFonts w:hint="eastAsia" w:cs="宋体" w:asciiTheme="minorEastAsia" w:hAnsiTheme="minorEastAsia"/>
          <w:color w:val="auto"/>
          <w:sz w:val="28"/>
          <w:szCs w:val="28"/>
          <w:shd w:val="clear" w:color="auto" w:fill="FFFFFF"/>
        </w:rPr>
        <w:t>师每人每周听一节以上的课</w:t>
      </w:r>
      <w:r>
        <w:rPr>
          <w:rFonts w:hint="eastAsia" w:cs="宋体" w:asciiTheme="minorEastAsia" w:hAnsiTheme="minorEastAsia"/>
          <w:color w:val="auto"/>
          <w:sz w:val="28"/>
          <w:szCs w:val="28"/>
          <w:shd w:val="clear" w:color="auto" w:fill="FFFFFF"/>
          <w:lang w:eastAsia="zh-CN"/>
        </w:rPr>
        <w:t>（</w:t>
      </w:r>
      <w:r>
        <w:rPr>
          <w:rFonts w:hint="eastAsia" w:cs="宋体" w:asciiTheme="minorEastAsia" w:hAnsiTheme="minorEastAsia"/>
          <w:color w:val="auto"/>
          <w:sz w:val="28"/>
          <w:szCs w:val="28"/>
          <w:shd w:val="clear" w:color="auto" w:fill="FFFFFF"/>
        </w:rPr>
        <w:t>分管教学副校长、教务处主任每人每学期听课30节以上，并做到学科全覆盖</w:t>
      </w:r>
      <w:r>
        <w:rPr>
          <w:rFonts w:hint="eastAsia" w:cs="宋体" w:asciiTheme="minorEastAsia" w:hAnsiTheme="minorEastAsia"/>
          <w:color w:val="auto"/>
          <w:sz w:val="28"/>
          <w:szCs w:val="28"/>
          <w:shd w:val="clear" w:color="auto" w:fill="FFFFFF"/>
          <w:lang w:eastAsia="zh-CN"/>
        </w:rPr>
        <w:t>；</w:t>
      </w:r>
      <w:r>
        <w:rPr>
          <w:rFonts w:hint="eastAsia" w:cs="宋体" w:asciiTheme="minorEastAsia" w:hAnsiTheme="minorEastAsia"/>
          <w:color w:val="auto"/>
          <w:sz w:val="28"/>
          <w:szCs w:val="28"/>
          <w:shd w:val="clear" w:color="auto" w:fill="FFFFFF"/>
        </w:rPr>
        <w:t>分配未满三年的新教师每周听三节以上的课</w:t>
      </w:r>
      <w:r>
        <w:rPr>
          <w:rFonts w:hint="eastAsia" w:cs="宋体" w:asciiTheme="minorEastAsia" w:hAnsiTheme="minorEastAsia"/>
          <w:color w:val="auto"/>
          <w:sz w:val="28"/>
          <w:szCs w:val="28"/>
          <w:shd w:val="clear" w:color="auto" w:fill="FFFFFF"/>
          <w:lang w:eastAsia="zh-CN"/>
        </w:rPr>
        <w:t>）。</w:t>
      </w:r>
      <w:r>
        <w:rPr>
          <w:rFonts w:hint="default" w:cs="宋体" w:asciiTheme="minorEastAsia" w:hAnsiTheme="minorEastAsia"/>
          <w:color w:val="auto"/>
          <w:sz w:val="28"/>
          <w:szCs w:val="28"/>
          <w:shd w:val="clear" w:color="auto" w:fill="FFFFFF"/>
        </w:rPr>
        <w:t>期初</w:t>
      </w:r>
      <w:r>
        <w:rPr>
          <w:rFonts w:hint="default" w:cs="宋体" w:asciiTheme="minorEastAsia" w:hAnsiTheme="minorEastAsia"/>
          <w:color w:val="auto"/>
          <w:sz w:val="28"/>
          <w:szCs w:val="28"/>
          <w:shd w:val="clear" w:color="auto" w:fill="FFFFFF"/>
        </w:rPr>
        <w:t>由教务处统一安排，校级领导每周至少听课三节。其他教师每周至少听课一节。</w:t>
      </w:r>
    </w:p>
    <w:p>
      <w:pPr>
        <w:keepNext w:val="0"/>
        <w:keepLines w:val="0"/>
        <w:pageBreakBefore w:val="0"/>
        <w:shd w:val="solid" w:color="FFFFFF" w:fill="auto"/>
        <w:kinsoku/>
        <w:wordWrap/>
        <w:overflowPunct/>
        <w:topLinePunct w:val="0"/>
        <w:autoSpaceDE/>
        <w:autoSpaceDN w:val="0"/>
        <w:bidi w:val="0"/>
        <w:adjustRightInd w:val="0"/>
        <w:snapToGrid w:val="0"/>
        <w:spacing w:line="360" w:lineRule="auto"/>
        <w:ind w:firstLine="560" w:firstLineChars="200"/>
        <w:jc w:val="left"/>
        <w:textAlignment w:val="auto"/>
        <w:rPr>
          <w:rFonts w:hint="eastAsia" w:cs="宋体" w:asciiTheme="minorEastAsia" w:hAnsiTheme="minorEastAsia"/>
          <w:color w:val="auto"/>
          <w:sz w:val="28"/>
          <w:szCs w:val="28"/>
          <w:shd w:val="clear" w:color="auto" w:fill="FFFFFF"/>
        </w:rPr>
      </w:pPr>
      <w:r>
        <w:rPr>
          <w:rFonts w:hint="eastAsia" w:cs="宋体" w:asciiTheme="minorEastAsia" w:hAnsiTheme="minorEastAsia"/>
          <w:color w:val="auto"/>
          <w:sz w:val="28"/>
          <w:szCs w:val="28"/>
          <w:shd w:val="clear" w:color="auto" w:fill="FFFFFF"/>
        </w:rPr>
        <w:t>（</w:t>
      </w:r>
      <w:r>
        <w:rPr>
          <w:rFonts w:hint="eastAsia" w:cs="宋体" w:asciiTheme="minorEastAsia" w:hAnsiTheme="minorEastAsia"/>
          <w:color w:val="auto"/>
          <w:sz w:val="28"/>
          <w:szCs w:val="28"/>
          <w:shd w:val="clear" w:color="auto" w:fill="FFFFFF"/>
          <w:lang w:eastAsia="zh-CN"/>
        </w:rPr>
        <w:t>二</w:t>
      </w:r>
      <w:r>
        <w:rPr>
          <w:rFonts w:hint="eastAsia" w:cs="宋体" w:asciiTheme="minorEastAsia" w:hAnsiTheme="minorEastAsia"/>
          <w:color w:val="auto"/>
          <w:sz w:val="28"/>
          <w:szCs w:val="28"/>
          <w:shd w:val="clear" w:color="auto" w:fill="FFFFFF"/>
        </w:rPr>
        <w:t>）、</w:t>
      </w:r>
      <w:r>
        <w:rPr>
          <w:rFonts w:hint="eastAsia" w:cs="宋体" w:asciiTheme="minorEastAsia" w:hAnsiTheme="minorEastAsia"/>
          <w:color w:val="auto"/>
          <w:sz w:val="28"/>
          <w:szCs w:val="28"/>
          <w:shd w:val="clear" w:color="auto" w:fill="FFFFFF"/>
          <w:lang w:eastAsia="zh-CN"/>
        </w:rPr>
        <w:t>校级</w:t>
      </w:r>
      <w:r>
        <w:rPr>
          <w:rFonts w:hint="eastAsia" w:cs="宋体" w:asciiTheme="minorEastAsia" w:hAnsiTheme="minorEastAsia"/>
          <w:color w:val="auto"/>
          <w:sz w:val="28"/>
          <w:szCs w:val="28"/>
          <w:shd w:val="clear" w:color="auto" w:fill="FFFFFF"/>
        </w:rPr>
        <w:t>公开课要求</w:t>
      </w:r>
    </w:p>
    <w:p>
      <w:pPr>
        <w:keepNext w:val="0"/>
        <w:keepLines w:val="0"/>
        <w:pageBreakBefore w:val="0"/>
        <w:widowControl/>
        <w:numPr>
          <w:ilvl w:val="0"/>
          <w:numId w:val="0"/>
        </w:numPr>
        <w:kinsoku/>
        <w:wordWrap/>
        <w:overflowPunct/>
        <w:topLinePunct w:val="0"/>
        <w:autoSpaceDE/>
        <w:autoSpaceDN/>
        <w:bidi w:val="0"/>
        <w:adjustRightInd w:val="0"/>
        <w:snapToGrid w:val="0"/>
        <w:spacing w:before="0" w:after="200" w:line="360" w:lineRule="auto"/>
        <w:ind w:right="0" w:firstLine="0"/>
        <w:jc w:val="left"/>
        <w:textAlignment w:val="auto"/>
        <w:outlineLvl w:val="9"/>
        <w:rPr>
          <w:rFonts w:hint="default" w:cs="宋体" w:asciiTheme="minorEastAsia" w:hAnsiTheme="minorEastAsia"/>
          <w:color w:val="auto"/>
          <w:sz w:val="28"/>
          <w:szCs w:val="28"/>
          <w:shd w:val="clear" w:color="auto" w:fill="FFFFFF"/>
        </w:rPr>
      </w:pPr>
      <w:r>
        <w:rPr>
          <w:rFonts w:hint="eastAsia" w:ascii="仿宋" w:hAnsi="仿宋" w:eastAsia="仿宋"/>
          <w:color w:val="auto"/>
          <w:position w:val="0"/>
          <w:sz w:val="28"/>
          <w:szCs w:val="28"/>
          <w:lang w:val="en-US" w:eastAsia="zh-CN"/>
        </w:rPr>
        <w:t xml:space="preserve"> </w:t>
      </w:r>
      <w:r>
        <w:rPr>
          <w:rFonts w:hint="eastAsia" w:cs="宋体" w:asciiTheme="minorEastAsia" w:hAnsiTheme="minorEastAsia"/>
          <w:color w:val="auto"/>
          <w:sz w:val="28"/>
          <w:szCs w:val="28"/>
          <w:shd w:val="clear" w:color="auto" w:fill="FFFFFF"/>
          <w:lang w:val="en-US" w:eastAsia="zh-CN"/>
        </w:rPr>
        <w:t xml:space="preserve">   </w:t>
      </w:r>
      <w:r>
        <w:rPr>
          <w:rFonts w:hint="default" w:cs="宋体" w:asciiTheme="minorEastAsia" w:hAnsiTheme="minorEastAsia"/>
          <w:color w:val="auto"/>
          <w:sz w:val="28"/>
          <w:szCs w:val="28"/>
          <w:shd w:val="clear" w:color="auto" w:fill="FFFFFF"/>
        </w:rPr>
        <w:t>校级公开课：实行三课制度。学期期初，教务处公布本学期开课教师名单，由开课教师上报开课的时间，由教务处加以审核。开课前两周再将具体的开课时间、地点、课题上报教务处，并由教务处向全校教师公布当周教师开课情况以及当天教师开课情况。</w:t>
      </w:r>
    </w:p>
    <w:p>
      <w:pPr>
        <w:keepNext w:val="0"/>
        <w:keepLines w:val="0"/>
        <w:pageBreakBefore w:val="0"/>
        <w:shd w:val="solid" w:color="FFFFFF" w:fill="auto"/>
        <w:kinsoku/>
        <w:wordWrap/>
        <w:overflowPunct/>
        <w:topLinePunct w:val="0"/>
        <w:autoSpaceDE/>
        <w:autoSpaceDN w:val="0"/>
        <w:bidi w:val="0"/>
        <w:adjustRightInd w:val="0"/>
        <w:snapToGrid w:val="0"/>
        <w:spacing w:line="360" w:lineRule="auto"/>
        <w:ind w:firstLine="560" w:firstLineChars="200"/>
        <w:textAlignment w:val="auto"/>
        <w:rPr>
          <w:rFonts w:cs="宋体" w:asciiTheme="minorEastAsia" w:hAnsiTheme="minorEastAsia"/>
          <w:color w:val="auto"/>
          <w:sz w:val="28"/>
          <w:szCs w:val="28"/>
          <w:shd w:val="clear" w:color="auto" w:fill="FFFFFF"/>
        </w:rPr>
      </w:pPr>
      <w:r>
        <w:rPr>
          <w:rFonts w:hint="eastAsia" w:cs="宋体" w:asciiTheme="minorEastAsia" w:hAnsiTheme="minorEastAsia"/>
          <w:color w:val="auto"/>
          <w:sz w:val="28"/>
          <w:szCs w:val="28"/>
          <w:shd w:val="clear" w:color="auto" w:fill="FFFFFF"/>
        </w:rPr>
        <w:t>1、开课对象</w:t>
      </w:r>
    </w:p>
    <w:p>
      <w:pPr>
        <w:keepNext w:val="0"/>
        <w:keepLines w:val="0"/>
        <w:pageBreakBefore w:val="0"/>
        <w:shd w:val="solid" w:color="FFFFFF" w:fill="auto"/>
        <w:kinsoku/>
        <w:wordWrap/>
        <w:overflowPunct/>
        <w:topLinePunct w:val="0"/>
        <w:autoSpaceDE/>
        <w:autoSpaceDN w:val="0"/>
        <w:bidi w:val="0"/>
        <w:adjustRightInd w:val="0"/>
        <w:snapToGrid w:val="0"/>
        <w:spacing w:line="360" w:lineRule="auto"/>
        <w:ind w:firstLine="560" w:firstLineChars="200"/>
        <w:textAlignment w:val="auto"/>
        <w:rPr>
          <w:rFonts w:cs="宋体" w:asciiTheme="minorEastAsia" w:hAnsiTheme="minorEastAsia"/>
          <w:color w:val="auto"/>
          <w:sz w:val="28"/>
          <w:szCs w:val="28"/>
          <w:shd w:val="clear" w:color="auto" w:fill="FFFFFF"/>
        </w:rPr>
      </w:pPr>
      <w:r>
        <w:rPr>
          <w:rFonts w:hint="eastAsia" w:cs="宋体" w:asciiTheme="minorEastAsia" w:hAnsiTheme="minorEastAsia"/>
          <w:color w:val="auto"/>
          <w:sz w:val="28"/>
          <w:szCs w:val="28"/>
          <w:shd w:val="clear" w:color="auto" w:fill="FFFFFF"/>
        </w:rPr>
        <w:t>（1）名优教师（市级学科中心组成员、名师工作室领衔名师及成员、市级骨干教师及以上（含培养对象）等）、青年教师、任教未满三年的新教师。</w:t>
      </w:r>
    </w:p>
    <w:p>
      <w:pPr>
        <w:keepNext w:val="0"/>
        <w:keepLines w:val="0"/>
        <w:pageBreakBefore w:val="0"/>
        <w:shd w:val="solid" w:color="FFFFFF" w:fill="auto"/>
        <w:kinsoku/>
        <w:wordWrap/>
        <w:overflowPunct/>
        <w:topLinePunct w:val="0"/>
        <w:autoSpaceDE/>
        <w:autoSpaceDN w:val="0"/>
        <w:bidi w:val="0"/>
        <w:adjustRightInd w:val="0"/>
        <w:snapToGrid w:val="0"/>
        <w:spacing w:line="360" w:lineRule="auto"/>
        <w:ind w:firstLine="560" w:firstLineChars="200"/>
        <w:textAlignment w:val="auto"/>
        <w:rPr>
          <w:rFonts w:cs="宋体" w:asciiTheme="minorEastAsia" w:hAnsiTheme="minorEastAsia"/>
          <w:color w:val="auto"/>
          <w:sz w:val="28"/>
          <w:szCs w:val="28"/>
          <w:shd w:val="clear" w:color="auto" w:fill="FFFFFF"/>
        </w:rPr>
      </w:pPr>
      <w:r>
        <w:rPr>
          <w:rFonts w:hint="eastAsia" w:cs="宋体" w:asciiTheme="minorEastAsia" w:hAnsiTheme="minorEastAsia"/>
          <w:color w:val="auto"/>
          <w:sz w:val="28"/>
          <w:szCs w:val="28"/>
          <w:shd w:val="clear" w:color="auto" w:fill="FFFFFF"/>
        </w:rPr>
        <w:t>（2）语数英教研组每学期原则上安排6位教师开课，理化生政史地教研组每学期原则上安排3位教师开课，体音美信息教研组每学期原则上安排1-2位教师开课。</w:t>
      </w:r>
    </w:p>
    <w:p>
      <w:pPr>
        <w:keepNext w:val="0"/>
        <w:keepLines w:val="0"/>
        <w:pageBreakBefore w:val="0"/>
        <w:shd w:val="solid" w:color="FFFFFF" w:fill="auto"/>
        <w:kinsoku/>
        <w:wordWrap/>
        <w:overflowPunct/>
        <w:topLinePunct w:val="0"/>
        <w:autoSpaceDE/>
        <w:autoSpaceDN w:val="0"/>
        <w:bidi w:val="0"/>
        <w:adjustRightInd w:val="0"/>
        <w:snapToGrid w:val="0"/>
        <w:spacing w:line="360" w:lineRule="auto"/>
        <w:ind w:firstLine="560" w:firstLineChars="200"/>
        <w:textAlignment w:val="auto"/>
        <w:rPr>
          <w:rFonts w:cs="宋体" w:asciiTheme="minorEastAsia" w:hAnsiTheme="minorEastAsia"/>
          <w:color w:val="auto"/>
          <w:sz w:val="28"/>
          <w:szCs w:val="28"/>
          <w:shd w:val="clear" w:color="auto" w:fill="FFFFFF"/>
        </w:rPr>
      </w:pPr>
      <w:r>
        <w:rPr>
          <w:rFonts w:hint="eastAsia" w:cs="宋体" w:asciiTheme="minorEastAsia" w:hAnsiTheme="minorEastAsia"/>
          <w:color w:val="auto"/>
          <w:sz w:val="28"/>
          <w:szCs w:val="28"/>
          <w:shd w:val="clear" w:color="auto" w:fill="FFFFFF"/>
        </w:rPr>
        <w:t>（3）若因特殊原因，确需增加开课教师人数，可向教务处提出申请，学校审批后，方可开课。</w:t>
      </w:r>
    </w:p>
    <w:p>
      <w:pPr>
        <w:keepNext w:val="0"/>
        <w:keepLines w:val="0"/>
        <w:pageBreakBefore w:val="0"/>
        <w:shd w:val="solid" w:color="FFFFFF" w:fill="auto"/>
        <w:kinsoku/>
        <w:wordWrap/>
        <w:overflowPunct/>
        <w:topLinePunct w:val="0"/>
        <w:autoSpaceDE/>
        <w:autoSpaceDN w:val="0"/>
        <w:bidi w:val="0"/>
        <w:adjustRightInd w:val="0"/>
        <w:snapToGrid w:val="0"/>
        <w:spacing w:line="360" w:lineRule="auto"/>
        <w:ind w:firstLine="560" w:firstLineChars="200"/>
        <w:jc w:val="left"/>
        <w:textAlignment w:val="auto"/>
        <w:rPr>
          <w:rFonts w:cs="宋体" w:asciiTheme="minorEastAsia" w:hAnsiTheme="minorEastAsia"/>
          <w:color w:val="auto"/>
          <w:sz w:val="28"/>
          <w:szCs w:val="28"/>
          <w:shd w:val="clear" w:color="auto" w:fill="FFFFFF"/>
        </w:rPr>
      </w:pPr>
      <w:r>
        <w:rPr>
          <w:rFonts w:hint="eastAsia" w:cs="宋体" w:asciiTheme="minorEastAsia" w:hAnsiTheme="minorEastAsia"/>
          <w:color w:val="auto"/>
          <w:sz w:val="28"/>
          <w:szCs w:val="28"/>
          <w:shd w:val="clear" w:color="auto" w:fill="FFFFFF"/>
        </w:rPr>
        <w:t>2、开课时间</w:t>
      </w:r>
    </w:p>
    <w:p>
      <w:pPr>
        <w:keepNext w:val="0"/>
        <w:keepLines w:val="0"/>
        <w:pageBreakBefore w:val="0"/>
        <w:shd w:val="solid" w:color="FFFFFF" w:fill="auto"/>
        <w:kinsoku/>
        <w:wordWrap/>
        <w:overflowPunct/>
        <w:topLinePunct w:val="0"/>
        <w:autoSpaceDE/>
        <w:autoSpaceDN w:val="0"/>
        <w:bidi w:val="0"/>
        <w:adjustRightInd w:val="0"/>
        <w:snapToGrid w:val="0"/>
        <w:spacing w:line="360" w:lineRule="auto"/>
        <w:ind w:firstLine="560" w:firstLineChars="200"/>
        <w:jc w:val="left"/>
        <w:textAlignment w:val="auto"/>
        <w:rPr>
          <w:rFonts w:cs="宋体" w:asciiTheme="minorEastAsia" w:hAnsiTheme="minorEastAsia"/>
          <w:color w:val="auto"/>
          <w:sz w:val="28"/>
          <w:szCs w:val="28"/>
          <w:shd w:val="clear" w:color="auto" w:fill="FFFFFF"/>
        </w:rPr>
      </w:pPr>
      <w:r>
        <w:rPr>
          <w:rFonts w:hint="eastAsia" w:cs="宋体" w:asciiTheme="minorEastAsia" w:hAnsiTheme="minorEastAsia"/>
          <w:color w:val="auto"/>
          <w:sz w:val="28"/>
          <w:szCs w:val="28"/>
          <w:shd w:val="clear" w:color="auto" w:fill="FFFFFF"/>
        </w:rPr>
        <w:t>（1）开课时间必须是教研组的教研时间，要求全组教师参与听课，不得无故缺席，有特殊原因需向教务处请假方可。</w:t>
      </w:r>
    </w:p>
    <w:p>
      <w:pPr>
        <w:keepNext w:val="0"/>
        <w:keepLines w:val="0"/>
        <w:pageBreakBefore w:val="0"/>
        <w:shd w:val="solid" w:color="FFFFFF" w:fill="auto"/>
        <w:kinsoku/>
        <w:wordWrap/>
        <w:overflowPunct/>
        <w:topLinePunct w:val="0"/>
        <w:autoSpaceDE/>
        <w:autoSpaceDN w:val="0"/>
        <w:bidi w:val="0"/>
        <w:adjustRightInd w:val="0"/>
        <w:snapToGrid w:val="0"/>
        <w:spacing w:line="360" w:lineRule="auto"/>
        <w:ind w:firstLine="560" w:firstLineChars="200"/>
        <w:jc w:val="left"/>
        <w:textAlignment w:val="auto"/>
        <w:rPr>
          <w:rFonts w:cs="宋体" w:asciiTheme="minorEastAsia" w:hAnsiTheme="minorEastAsia"/>
          <w:color w:val="auto"/>
          <w:sz w:val="28"/>
          <w:szCs w:val="28"/>
          <w:shd w:val="clear" w:color="auto" w:fill="FFFFFF"/>
        </w:rPr>
      </w:pPr>
      <w:r>
        <w:rPr>
          <w:rFonts w:hint="eastAsia" w:cs="宋体" w:asciiTheme="minorEastAsia" w:hAnsiTheme="minorEastAsia"/>
          <w:color w:val="auto"/>
          <w:sz w:val="28"/>
          <w:szCs w:val="28"/>
          <w:shd w:val="clear" w:color="auto" w:fill="FFFFFF"/>
        </w:rPr>
        <w:t>（2）开学第一周，教务处将一学期开课的教师名单向全校教师通报。教研组长要合理安排本组教师的开课时间，并于开学第二周向教务处报备。</w:t>
      </w:r>
    </w:p>
    <w:p>
      <w:pPr>
        <w:keepNext w:val="0"/>
        <w:keepLines w:val="0"/>
        <w:pageBreakBefore w:val="0"/>
        <w:shd w:val="solid" w:color="FFFFFF" w:fill="auto"/>
        <w:kinsoku/>
        <w:wordWrap/>
        <w:overflowPunct/>
        <w:topLinePunct w:val="0"/>
        <w:autoSpaceDE/>
        <w:autoSpaceDN w:val="0"/>
        <w:bidi w:val="0"/>
        <w:adjustRightInd w:val="0"/>
        <w:snapToGrid w:val="0"/>
        <w:spacing w:line="360" w:lineRule="auto"/>
        <w:ind w:firstLine="560" w:firstLineChars="200"/>
        <w:jc w:val="left"/>
        <w:textAlignment w:val="auto"/>
        <w:rPr>
          <w:rFonts w:asciiTheme="minorEastAsia" w:hAnsiTheme="minorEastAsia" w:cstheme="majorEastAsia"/>
          <w:color w:val="auto"/>
          <w:sz w:val="28"/>
          <w:szCs w:val="28"/>
        </w:rPr>
      </w:pPr>
      <w:r>
        <w:rPr>
          <w:rFonts w:hint="eastAsia" w:cs="宋体" w:asciiTheme="minorEastAsia" w:hAnsiTheme="minorEastAsia"/>
          <w:color w:val="auto"/>
          <w:sz w:val="28"/>
          <w:szCs w:val="28"/>
          <w:shd w:val="clear" w:color="auto" w:fill="FFFFFF"/>
        </w:rPr>
        <w:t>（3）开课教师要提前一周到教务登记开课具体时间，教务处</w:t>
      </w:r>
      <w:r>
        <w:rPr>
          <w:rFonts w:hint="eastAsia" w:asciiTheme="minorEastAsia" w:hAnsiTheme="minorEastAsia" w:cstheme="majorEastAsia"/>
          <w:color w:val="auto"/>
          <w:sz w:val="28"/>
          <w:szCs w:val="28"/>
        </w:rPr>
        <w:t>每周二或周三用短信向全体教师公示下一周开课教师名单。</w:t>
      </w:r>
    </w:p>
    <w:p>
      <w:pPr>
        <w:keepNext w:val="0"/>
        <w:keepLines w:val="0"/>
        <w:pageBreakBefore w:val="0"/>
        <w:shd w:val="solid" w:color="FFFFFF" w:fill="auto"/>
        <w:kinsoku/>
        <w:wordWrap/>
        <w:overflowPunct/>
        <w:topLinePunct w:val="0"/>
        <w:autoSpaceDE/>
        <w:autoSpaceDN w:val="0"/>
        <w:bidi w:val="0"/>
        <w:adjustRightInd w:val="0"/>
        <w:snapToGrid w:val="0"/>
        <w:spacing w:line="360" w:lineRule="auto"/>
        <w:ind w:firstLine="560" w:firstLineChars="200"/>
        <w:jc w:val="left"/>
        <w:textAlignment w:val="auto"/>
        <w:rPr>
          <w:rFonts w:cs="宋体" w:asciiTheme="minorEastAsia" w:hAnsiTheme="minorEastAsia"/>
          <w:color w:val="auto"/>
          <w:sz w:val="28"/>
          <w:szCs w:val="28"/>
          <w:shd w:val="clear" w:color="auto" w:fill="FFFFFF"/>
        </w:rPr>
      </w:pPr>
      <w:r>
        <w:rPr>
          <w:rFonts w:hint="eastAsia" w:cs="宋体" w:asciiTheme="minorEastAsia" w:hAnsiTheme="minorEastAsia"/>
          <w:color w:val="auto"/>
          <w:sz w:val="28"/>
          <w:szCs w:val="28"/>
          <w:shd w:val="clear" w:color="auto" w:fill="FFFFFF"/>
        </w:rPr>
        <w:t>3、开课责任人：无论承接公开课的是组内哪位成员，备课组长都是负责本次公开课的第一责任人，必须全面负责开课的各项事宜，并及时组织本组成员帮助开课教师集体备课，共同商讨，形成教案。</w:t>
      </w:r>
    </w:p>
    <w:p>
      <w:pPr>
        <w:keepNext w:val="0"/>
        <w:keepLines w:val="0"/>
        <w:pageBreakBefore w:val="0"/>
        <w:shd w:val="solid" w:color="FFFFFF" w:fill="auto"/>
        <w:kinsoku/>
        <w:wordWrap/>
        <w:overflowPunct/>
        <w:topLinePunct w:val="0"/>
        <w:autoSpaceDE/>
        <w:autoSpaceDN w:val="0"/>
        <w:bidi w:val="0"/>
        <w:adjustRightInd w:val="0"/>
        <w:snapToGrid w:val="0"/>
        <w:spacing w:line="360" w:lineRule="auto"/>
        <w:ind w:firstLine="560" w:firstLineChars="200"/>
        <w:jc w:val="left"/>
        <w:textAlignment w:val="auto"/>
        <w:rPr>
          <w:rFonts w:hint="eastAsia" w:cs="宋体" w:asciiTheme="minorEastAsia" w:hAnsiTheme="minorEastAsia"/>
          <w:color w:val="auto"/>
          <w:sz w:val="28"/>
          <w:szCs w:val="28"/>
          <w:shd w:val="clear" w:color="auto" w:fill="FFFFFF"/>
        </w:rPr>
      </w:pPr>
      <w:r>
        <w:rPr>
          <w:rFonts w:hint="eastAsia" w:cs="宋体" w:asciiTheme="minorEastAsia" w:hAnsiTheme="minorEastAsia"/>
          <w:color w:val="auto"/>
          <w:sz w:val="28"/>
          <w:szCs w:val="28"/>
          <w:shd w:val="clear" w:color="auto" w:fill="FFFFFF"/>
        </w:rPr>
        <w:t>4、开课上交材料：在开课后的一周内开课教师须上交的材料是</w:t>
      </w:r>
      <w:r>
        <w:rPr>
          <w:rFonts w:hint="eastAsia" w:asciiTheme="minorEastAsia" w:hAnsiTheme="minorEastAsia" w:cstheme="majorEastAsia"/>
          <w:color w:val="auto"/>
          <w:sz w:val="28"/>
          <w:szCs w:val="28"/>
        </w:rPr>
        <w:t>教学设计（纸质和电子档）、课件、</w:t>
      </w:r>
      <w:r>
        <w:rPr>
          <w:rFonts w:hint="eastAsia" w:cs="宋体" w:asciiTheme="minorEastAsia" w:hAnsiTheme="minorEastAsia"/>
          <w:color w:val="auto"/>
          <w:sz w:val="28"/>
          <w:szCs w:val="28"/>
          <w:shd w:val="clear" w:color="auto" w:fill="FFFFFF"/>
        </w:rPr>
        <w:t>评课教师签到表、</w:t>
      </w:r>
      <w:r>
        <w:rPr>
          <w:rFonts w:hint="eastAsia" w:asciiTheme="minorEastAsia" w:hAnsiTheme="minorEastAsia" w:cstheme="majorEastAsia"/>
          <w:color w:val="auto"/>
          <w:sz w:val="28"/>
          <w:szCs w:val="28"/>
        </w:rPr>
        <w:t>评课记录表及集体评课稿</w:t>
      </w:r>
      <w:r>
        <w:rPr>
          <w:rFonts w:hint="eastAsia" w:cs="宋体" w:asciiTheme="minorEastAsia" w:hAnsiTheme="minorEastAsia"/>
          <w:color w:val="auto"/>
          <w:sz w:val="28"/>
          <w:szCs w:val="28"/>
          <w:shd w:val="clear" w:color="auto" w:fill="FFFFFF"/>
        </w:rPr>
        <w:t>。</w:t>
      </w:r>
    </w:p>
    <w:p>
      <w:pPr>
        <w:keepNext w:val="0"/>
        <w:keepLines w:val="0"/>
        <w:pageBreakBefore w:val="0"/>
        <w:shd w:val="solid" w:color="FFFFFF" w:fill="auto"/>
        <w:kinsoku/>
        <w:wordWrap/>
        <w:overflowPunct/>
        <w:topLinePunct w:val="0"/>
        <w:autoSpaceDE/>
        <w:autoSpaceDN w:val="0"/>
        <w:bidi w:val="0"/>
        <w:adjustRightInd w:val="0"/>
        <w:snapToGrid w:val="0"/>
        <w:spacing w:line="360" w:lineRule="auto"/>
        <w:ind w:firstLine="560" w:firstLineChars="200"/>
        <w:jc w:val="left"/>
        <w:textAlignment w:val="auto"/>
        <w:rPr>
          <w:rFonts w:hint="eastAsia" w:asciiTheme="minorEastAsia" w:hAnsiTheme="minorEastAsia" w:cstheme="majorEastAsia"/>
          <w:color w:val="auto"/>
          <w:sz w:val="28"/>
          <w:szCs w:val="28"/>
        </w:rPr>
      </w:pPr>
      <w:r>
        <w:rPr>
          <w:rFonts w:hint="eastAsia" w:asciiTheme="minorEastAsia" w:hAnsiTheme="minorEastAsia" w:cstheme="majorEastAsia"/>
          <w:color w:val="auto"/>
          <w:sz w:val="28"/>
          <w:szCs w:val="28"/>
        </w:rPr>
        <w:t>（</w:t>
      </w:r>
      <w:r>
        <w:rPr>
          <w:rFonts w:hint="eastAsia" w:asciiTheme="minorEastAsia" w:hAnsiTheme="minorEastAsia" w:cstheme="majorEastAsia"/>
          <w:color w:val="auto"/>
          <w:sz w:val="28"/>
          <w:szCs w:val="28"/>
          <w:lang w:eastAsia="zh-CN"/>
        </w:rPr>
        <w:t>三</w:t>
      </w:r>
      <w:r>
        <w:rPr>
          <w:rFonts w:hint="eastAsia" w:asciiTheme="minorEastAsia" w:hAnsiTheme="minorEastAsia" w:cstheme="majorEastAsia"/>
          <w:color w:val="auto"/>
          <w:sz w:val="28"/>
          <w:szCs w:val="28"/>
        </w:rPr>
        <w:t>）</w:t>
      </w:r>
      <w:r>
        <w:rPr>
          <w:rFonts w:hint="eastAsia" w:asciiTheme="minorEastAsia" w:hAnsiTheme="minorEastAsia" w:cstheme="majorEastAsia"/>
          <w:color w:val="auto"/>
          <w:sz w:val="28"/>
          <w:szCs w:val="28"/>
          <w:lang w:eastAsia="zh-CN"/>
        </w:rPr>
        <w:t>、</w:t>
      </w:r>
      <w:r>
        <w:rPr>
          <w:rFonts w:hint="eastAsia" w:cs="宋体" w:asciiTheme="minorEastAsia" w:hAnsiTheme="minorEastAsia"/>
          <w:color w:val="auto"/>
          <w:sz w:val="28"/>
          <w:szCs w:val="28"/>
          <w:shd w:val="clear" w:color="auto" w:fill="FFFFFF"/>
          <w:lang w:eastAsia="zh-CN"/>
        </w:rPr>
        <w:t>组内公开课</w:t>
      </w:r>
      <w:r>
        <w:rPr>
          <w:rFonts w:hint="eastAsia" w:asciiTheme="minorEastAsia" w:hAnsiTheme="minorEastAsia" w:cstheme="majorEastAsia"/>
          <w:color w:val="auto"/>
          <w:sz w:val="28"/>
          <w:szCs w:val="28"/>
        </w:rPr>
        <w:t>要求</w:t>
      </w:r>
    </w:p>
    <w:p>
      <w:pPr>
        <w:keepNext w:val="0"/>
        <w:keepLines w:val="0"/>
        <w:pageBreakBefore w:val="0"/>
        <w:shd w:val="solid" w:color="FFFFFF" w:fill="auto"/>
        <w:kinsoku/>
        <w:wordWrap/>
        <w:overflowPunct/>
        <w:topLinePunct w:val="0"/>
        <w:autoSpaceDE/>
        <w:autoSpaceDN w:val="0"/>
        <w:bidi w:val="0"/>
        <w:adjustRightInd w:val="0"/>
        <w:snapToGrid w:val="0"/>
        <w:spacing w:line="360" w:lineRule="auto"/>
        <w:ind w:firstLine="560" w:firstLineChars="200"/>
        <w:jc w:val="left"/>
        <w:textAlignment w:val="auto"/>
        <w:rPr>
          <w:rFonts w:hint="eastAsia" w:cs="宋体" w:asciiTheme="minorEastAsia" w:hAnsiTheme="minorEastAsia"/>
          <w:color w:val="auto"/>
          <w:sz w:val="28"/>
          <w:szCs w:val="28"/>
          <w:shd w:val="clear" w:color="auto" w:fill="FFFFFF"/>
        </w:rPr>
      </w:pPr>
      <w:r>
        <w:rPr>
          <w:rFonts w:hint="default" w:cs="宋体" w:asciiTheme="minorEastAsia" w:hAnsiTheme="minorEastAsia"/>
          <w:color w:val="auto"/>
          <w:sz w:val="28"/>
          <w:szCs w:val="28"/>
          <w:shd w:val="clear" w:color="auto" w:fill="FFFFFF"/>
        </w:rPr>
        <w:t>组内公开课：没被点课的教师也将开课时间上报各教研组长，由各教研组长统筹后送报教务处审核，初中除语数英以备课组为单位外，其他以教研组为单位，高中以教研组为单位。</w:t>
      </w:r>
    </w:p>
    <w:p>
      <w:pPr>
        <w:keepNext w:val="0"/>
        <w:keepLines w:val="0"/>
        <w:pageBreakBefore w:val="0"/>
        <w:shd w:val="solid" w:color="FFFFFF" w:fill="auto"/>
        <w:kinsoku/>
        <w:wordWrap/>
        <w:overflowPunct/>
        <w:topLinePunct w:val="0"/>
        <w:autoSpaceDE/>
        <w:autoSpaceDN w:val="0"/>
        <w:bidi w:val="0"/>
        <w:adjustRightInd w:val="0"/>
        <w:snapToGrid w:val="0"/>
        <w:spacing w:line="360" w:lineRule="auto"/>
        <w:ind w:firstLine="560" w:firstLineChars="200"/>
        <w:jc w:val="left"/>
        <w:textAlignment w:val="auto"/>
        <w:rPr>
          <w:rFonts w:asciiTheme="minorEastAsia" w:hAnsiTheme="minorEastAsia" w:cstheme="majorEastAsia"/>
          <w:color w:val="auto"/>
          <w:sz w:val="28"/>
          <w:szCs w:val="28"/>
        </w:rPr>
      </w:pPr>
      <w:r>
        <w:rPr>
          <w:rFonts w:hint="eastAsia" w:asciiTheme="minorEastAsia" w:hAnsiTheme="minorEastAsia" w:cstheme="majorEastAsia"/>
          <w:color w:val="auto"/>
          <w:sz w:val="28"/>
          <w:szCs w:val="28"/>
        </w:rPr>
        <w:t>（1）教师自主去听其他教师的</w:t>
      </w:r>
      <w:r>
        <w:rPr>
          <w:rFonts w:hint="eastAsia" w:asciiTheme="minorEastAsia" w:hAnsiTheme="minorEastAsia" w:cstheme="majorEastAsia"/>
          <w:color w:val="auto"/>
          <w:sz w:val="28"/>
          <w:szCs w:val="28"/>
          <w:lang w:eastAsia="zh-CN"/>
        </w:rPr>
        <w:t>公开课</w:t>
      </w:r>
      <w:r>
        <w:rPr>
          <w:rFonts w:hint="eastAsia" w:asciiTheme="minorEastAsia" w:hAnsiTheme="minorEastAsia" w:cstheme="majorEastAsia"/>
          <w:color w:val="auto"/>
          <w:sz w:val="28"/>
          <w:szCs w:val="28"/>
        </w:rPr>
        <w:t>时，要在上课前到达教室，如实做好听课记录并与上课教师交流</w:t>
      </w:r>
      <w:r>
        <w:rPr>
          <w:rFonts w:hint="eastAsia" w:asciiTheme="minorEastAsia" w:hAnsiTheme="minorEastAsia" w:cstheme="majorEastAsia"/>
          <w:color w:val="auto"/>
          <w:sz w:val="28"/>
          <w:szCs w:val="28"/>
          <w:lang w:eastAsia="zh-CN"/>
        </w:rPr>
        <w:t>，并提出合理化的建议</w:t>
      </w:r>
      <w:r>
        <w:rPr>
          <w:rFonts w:hint="eastAsia" w:asciiTheme="minorEastAsia" w:hAnsiTheme="minorEastAsia" w:cstheme="majorEastAsia"/>
          <w:color w:val="auto"/>
          <w:sz w:val="28"/>
          <w:szCs w:val="28"/>
        </w:rPr>
        <w:t>。</w:t>
      </w:r>
    </w:p>
    <w:p>
      <w:pPr>
        <w:keepNext w:val="0"/>
        <w:keepLines w:val="0"/>
        <w:pageBreakBefore w:val="0"/>
        <w:shd w:val="solid" w:color="FFFFFF" w:fill="auto"/>
        <w:kinsoku/>
        <w:wordWrap/>
        <w:overflowPunct/>
        <w:topLinePunct w:val="0"/>
        <w:autoSpaceDE/>
        <w:autoSpaceDN w:val="0"/>
        <w:bidi w:val="0"/>
        <w:adjustRightInd w:val="0"/>
        <w:snapToGrid w:val="0"/>
        <w:spacing w:line="360" w:lineRule="auto"/>
        <w:ind w:firstLine="560" w:firstLineChars="200"/>
        <w:jc w:val="left"/>
        <w:textAlignment w:val="auto"/>
        <w:rPr>
          <w:rFonts w:hint="eastAsia" w:cs="宋体" w:asciiTheme="minorEastAsia" w:hAnsiTheme="minorEastAsia"/>
          <w:color w:val="auto"/>
          <w:sz w:val="28"/>
          <w:szCs w:val="28"/>
          <w:shd w:val="clear" w:color="auto" w:fill="FFFFFF"/>
        </w:rPr>
      </w:pPr>
      <w:r>
        <w:rPr>
          <w:rFonts w:hint="eastAsia" w:asciiTheme="minorEastAsia" w:hAnsiTheme="minorEastAsia" w:cstheme="majorEastAsia"/>
          <w:color w:val="auto"/>
          <w:sz w:val="28"/>
          <w:szCs w:val="28"/>
        </w:rPr>
        <w:t>（2）听课后及时到备课组长处登记，备课组于每周五上午下班之前将本周的听课登记表上交教务处，以便教务处核查，若有弄虚作假，将予以通报批评。</w:t>
      </w:r>
    </w:p>
    <w:p>
      <w:pPr>
        <w:keepNext w:val="0"/>
        <w:keepLines w:val="0"/>
        <w:pageBreakBefore w:val="0"/>
        <w:shd w:val="solid" w:color="FFFFFF" w:fill="auto"/>
        <w:kinsoku/>
        <w:wordWrap/>
        <w:overflowPunct/>
        <w:topLinePunct w:val="0"/>
        <w:autoSpaceDE/>
        <w:autoSpaceDN w:val="0"/>
        <w:bidi w:val="0"/>
        <w:adjustRightInd w:val="0"/>
        <w:snapToGrid w:val="0"/>
        <w:spacing w:line="360" w:lineRule="auto"/>
        <w:ind w:firstLine="280" w:firstLineChars="100"/>
        <w:jc w:val="left"/>
        <w:textAlignment w:val="auto"/>
        <w:rPr>
          <w:rFonts w:asciiTheme="minorEastAsia" w:hAnsiTheme="minorEastAsia" w:cstheme="majorEastAsia"/>
          <w:color w:val="auto"/>
          <w:sz w:val="28"/>
          <w:szCs w:val="28"/>
        </w:rPr>
      </w:pPr>
      <w:r>
        <w:rPr>
          <w:rFonts w:hint="eastAsia" w:asciiTheme="minorEastAsia" w:hAnsiTheme="minorEastAsia" w:cstheme="majorEastAsia"/>
          <w:color w:val="auto"/>
          <w:sz w:val="28"/>
          <w:szCs w:val="28"/>
        </w:rPr>
        <w:t>（</w:t>
      </w:r>
      <w:r>
        <w:rPr>
          <w:rFonts w:hint="eastAsia" w:asciiTheme="minorEastAsia" w:hAnsiTheme="minorEastAsia" w:cstheme="majorEastAsia"/>
          <w:color w:val="auto"/>
          <w:sz w:val="28"/>
          <w:szCs w:val="28"/>
          <w:lang w:eastAsia="zh-CN"/>
        </w:rPr>
        <w:t>四</w:t>
      </w:r>
      <w:r>
        <w:rPr>
          <w:rFonts w:hint="eastAsia" w:asciiTheme="minorEastAsia" w:hAnsiTheme="minorEastAsia" w:cstheme="majorEastAsia"/>
          <w:color w:val="auto"/>
          <w:sz w:val="28"/>
          <w:szCs w:val="28"/>
        </w:rPr>
        <w:t>）听</w:t>
      </w:r>
      <w:r>
        <w:rPr>
          <w:rFonts w:hint="eastAsia" w:asciiTheme="minorEastAsia" w:hAnsiTheme="minorEastAsia" w:cstheme="majorEastAsia"/>
          <w:color w:val="auto"/>
          <w:sz w:val="28"/>
          <w:szCs w:val="28"/>
          <w:lang w:eastAsia="zh-CN"/>
        </w:rPr>
        <w:t>、</w:t>
      </w:r>
      <w:r>
        <w:rPr>
          <w:rFonts w:hint="eastAsia" w:asciiTheme="minorEastAsia" w:hAnsiTheme="minorEastAsia" w:cstheme="majorEastAsia"/>
          <w:color w:val="auto"/>
          <w:sz w:val="28"/>
          <w:szCs w:val="28"/>
        </w:rPr>
        <w:t>评课要求</w:t>
      </w:r>
    </w:p>
    <w:p>
      <w:pPr>
        <w:keepNext w:val="0"/>
        <w:keepLines w:val="0"/>
        <w:pageBreakBefore w:val="0"/>
        <w:shd w:val="solid" w:color="FFFFFF" w:fill="auto"/>
        <w:kinsoku/>
        <w:wordWrap/>
        <w:overflowPunct/>
        <w:topLinePunct w:val="0"/>
        <w:autoSpaceDE/>
        <w:autoSpaceDN w:val="0"/>
        <w:bidi w:val="0"/>
        <w:adjustRightInd w:val="0"/>
        <w:snapToGrid w:val="0"/>
        <w:spacing w:line="360" w:lineRule="auto"/>
        <w:ind w:firstLine="560" w:firstLineChars="200"/>
        <w:jc w:val="left"/>
        <w:textAlignment w:val="auto"/>
        <w:rPr>
          <w:rFonts w:asciiTheme="minorEastAsia" w:hAnsiTheme="minorEastAsia" w:cstheme="majorEastAsia"/>
          <w:color w:val="auto"/>
          <w:sz w:val="28"/>
          <w:szCs w:val="28"/>
        </w:rPr>
      </w:pPr>
      <w:r>
        <w:rPr>
          <w:rFonts w:hint="eastAsia" w:asciiTheme="minorEastAsia" w:hAnsiTheme="minorEastAsia" w:cstheme="majorEastAsia"/>
          <w:color w:val="auto"/>
          <w:sz w:val="28"/>
          <w:szCs w:val="28"/>
        </w:rPr>
        <w:t>1、听课的数量：</w:t>
      </w:r>
      <w:r>
        <w:rPr>
          <w:rFonts w:hint="default" w:ascii="Verdana" w:hAnsi="宋体"/>
          <w:snapToGrid/>
          <w:color w:val="auto"/>
          <w:sz w:val="28"/>
          <w:szCs w:val="28"/>
          <w:shd w:val="clear" w:color="auto" w:fill="FFFFFF"/>
        </w:rPr>
        <w:t>教师每周至少要听课一节</w:t>
      </w:r>
    </w:p>
    <w:p>
      <w:pPr>
        <w:keepNext w:val="0"/>
        <w:keepLines w:val="0"/>
        <w:pageBreakBefore w:val="0"/>
        <w:kinsoku/>
        <w:wordWrap/>
        <w:overflowPunct/>
        <w:topLinePunct w:val="0"/>
        <w:autoSpaceDE/>
        <w:bidi w:val="0"/>
        <w:adjustRightInd w:val="0"/>
        <w:snapToGrid w:val="0"/>
        <w:spacing w:line="360" w:lineRule="auto"/>
        <w:ind w:firstLine="560" w:firstLineChars="200"/>
        <w:textAlignment w:val="auto"/>
        <w:rPr>
          <w:rFonts w:hint="eastAsia" w:asciiTheme="minorEastAsia" w:hAnsiTheme="minorEastAsia" w:cstheme="majorEastAsia"/>
          <w:color w:val="auto"/>
          <w:sz w:val="28"/>
          <w:szCs w:val="28"/>
        </w:rPr>
      </w:pPr>
      <w:r>
        <w:rPr>
          <w:rFonts w:hint="eastAsia" w:asciiTheme="minorEastAsia" w:hAnsiTheme="minorEastAsia" w:cstheme="majorEastAsia"/>
          <w:color w:val="auto"/>
          <w:sz w:val="28"/>
          <w:szCs w:val="28"/>
        </w:rPr>
        <w:t>2、听课形式：集体组织听课（公开课）与随堂推门听课（常态课）。</w:t>
      </w:r>
    </w:p>
    <w:p>
      <w:pPr>
        <w:keepNext w:val="0"/>
        <w:keepLines w:val="0"/>
        <w:pageBreakBefore w:val="0"/>
        <w:shd w:val="solid" w:color="FFFFFF" w:fill="auto"/>
        <w:kinsoku/>
        <w:wordWrap/>
        <w:overflowPunct/>
        <w:topLinePunct w:val="0"/>
        <w:autoSpaceDE/>
        <w:autoSpaceDN w:val="0"/>
        <w:bidi w:val="0"/>
        <w:adjustRightInd w:val="0"/>
        <w:snapToGrid w:val="0"/>
        <w:spacing w:line="360" w:lineRule="auto"/>
        <w:ind w:firstLine="560" w:firstLineChars="200"/>
        <w:jc w:val="left"/>
        <w:textAlignment w:val="auto"/>
        <w:rPr>
          <w:rFonts w:hint="eastAsia" w:asciiTheme="minorEastAsia" w:hAnsiTheme="minorEastAsia" w:cstheme="majorEastAsia"/>
          <w:color w:val="auto"/>
          <w:sz w:val="28"/>
          <w:szCs w:val="28"/>
        </w:rPr>
      </w:pPr>
      <w:r>
        <w:rPr>
          <w:rFonts w:hint="eastAsia" w:asciiTheme="minorEastAsia" w:hAnsiTheme="minorEastAsia" w:cstheme="majorEastAsia"/>
          <w:color w:val="auto"/>
          <w:sz w:val="28"/>
          <w:szCs w:val="28"/>
        </w:rPr>
        <w:t>（</w:t>
      </w:r>
      <w:r>
        <w:rPr>
          <w:rFonts w:hint="eastAsia" w:asciiTheme="minorEastAsia" w:hAnsiTheme="minorEastAsia" w:cstheme="majorEastAsia"/>
          <w:color w:val="auto"/>
          <w:sz w:val="28"/>
          <w:szCs w:val="28"/>
          <w:lang w:val="en-US" w:eastAsia="zh-CN"/>
        </w:rPr>
        <w:t>1</w:t>
      </w:r>
      <w:r>
        <w:rPr>
          <w:rFonts w:hint="eastAsia" w:asciiTheme="minorEastAsia" w:hAnsiTheme="minorEastAsia" w:cstheme="majorEastAsia"/>
          <w:color w:val="auto"/>
          <w:sz w:val="28"/>
          <w:szCs w:val="28"/>
        </w:rPr>
        <w:t>）听课</w:t>
      </w:r>
    </w:p>
    <w:p>
      <w:pPr>
        <w:keepNext w:val="0"/>
        <w:keepLines w:val="0"/>
        <w:pageBreakBefore w:val="0"/>
        <w:shd w:val="solid" w:color="FFFFFF" w:fill="auto"/>
        <w:kinsoku/>
        <w:wordWrap/>
        <w:overflowPunct/>
        <w:topLinePunct w:val="0"/>
        <w:autoSpaceDE/>
        <w:autoSpaceDN w:val="0"/>
        <w:bidi w:val="0"/>
        <w:adjustRightInd w:val="0"/>
        <w:snapToGrid w:val="0"/>
        <w:spacing w:line="360" w:lineRule="auto"/>
        <w:ind w:firstLine="560" w:firstLineChars="200"/>
        <w:jc w:val="left"/>
        <w:textAlignment w:val="auto"/>
        <w:rPr>
          <w:rFonts w:hint="eastAsia" w:asciiTheme="minorEastAsia" w:hAnsiTheme="minorEastAsia" w:cstheme="majorEastAsia"/>
          <w:color w:val="auto"/>
          <w:sz w:val="28"/>
          <w:szCs w:val="28"/>
        </w:rPr>
      </w:pPr>
      <w:r>
        <w:rPr>
          <w:rFonts w:hint="eastAsia" w:asciiTheme="minorEastAsia" w:hAnsiTheme="minorEastAsia" w:cstheme="majorEastAsia"/>
          <w:color w:val="auto"/>
          <w:sz w:val="28"/>
          <w:szCs w:val="28"/>
        </w:rPr>
        <w:t>1、听课教师要认真准备</w:t>
      </w:r>
    </w:p>
    <w:p>
      <w:pPr>
        <w:keepNext w:val="0"/>
        <w:keepLines w:val="0"/>
        <w:pageBreakBefore w:val="0"/>
        <w:shd w:val="solid" w:color="FFFFFF" w:fill="auto"/>
        <w:kinsoku/>
        <w:wordWrap/>
        <w:overflowPunct/>
        <w:topLinePunct w:val="0"/>
        <w:autoSpaceDE/>
        <w:autoSpaceDN w:val="0"/>
        <w:bidi w:val="0"/>
        <w:adjustRightInd w:val="0"/>
        <w:snapToGrid w:val="0"/>
        <w:spacing w:line="360" w:lineRule="auto"/>
        <w:ind w:firstLine="560" w:firstLineChars="200"/>
        <w:jc w:val="left"/>
        <w:textAlignment w:val="auto"/>
        <w:rPr>
          <w:rFonts w:hint="eastAsia" w:asciiTheme="minorEastAsia" w:hAnsiTheme="minorEastAsia" w:cstheme="majorEastAsia"/>
          <w:color w:val="auto"/>
          <w:sz w:val="28"/>
          <w:szCs w:val="28"/>
        </w:rPr>
      </w:pPr>
      <w:r>
        <w:rPr>
          <w:rFonts w:hint="eastAsia" w:asciiTheme="minorEastAsia" w:hAnsiTheme="minorEastAsia" w:cstheme="majorEastAsia"/>
          <w:color w:val="auto"/>
          <w:sz w:val="28"/>
          <w:szCs w:val="28"/>
        </w:rPr>
        <w:t>听课者在听课前要了解所要听课相关的教学内容，教学重点、教学难点、教学任务、学生情况等，增加听课的针对性及评价的客观性和公正性。</w:t>
      </w:r>
    </w:p>
    <w:p>
      <w:pPr>
        <w:keepNext w:val="0"/>
        <w:keepLines w:val="0"/>
        <w:pageBreakBefore w:val="0"/>
        <w:shd w:val="solid" w:color="FFFFFF" w:fill="auto"/>
        <w:kinsoku/>
        <w:wordWrap/>
        <w:overflowPunct/>
        <w:topLinePunct w:val="0"/>
        <w:autoSpaceDE/>
        <w:autoSpaceDN w:val="0"/>
        <w:bidi w:val="0"/>
        <w:adjustRightInd w:val="0"/>
        <w:snapToGrid w:val="0"/>
        <w:spacing w:line="360" w:lineRule="auto"/>
        <w:ind w:firstLine="560" w:firstLineChars="200"/>
        <w:jc w:val="left"/>
        <w:textAlignment w:val="auto"/>
        <w:rPr>
          <w:rFonts w:hint="eastAsia" w:asciiTheme="minorEastAsia" w:hAnsiTheme="minorEastAsia" w:cstheme="majorEastAsia"/>
          <w:color w:val="auto"/>
          <w:sz w:val="28"/>
          <w:szCs w:val="28"/>
        </w:rPr>
      </w:pPr>
      <w:r>
        <w:rPr>
          <w:rFonts w:hint="eastAsia" w:asciiTheme="minorEastAsia" w:hAnsiTheme="minorEastAsia" w:cstheme="majorEastAsia"/>
          <w:color w:val="auto"/>
          <w:sz w:val="28"/>
          <w:szCs w:val="28"/>
        </w:rPr>
        <w:t>2、要明确听课主要内容</w:t>
      </w:r>
    </w:p>
    <w:p>
      <w:pPr>
        <w:keepNext w:val="0"/>
        <w:keepLines w:val="0"/>
        <w:pageBreakBefore w:val="0"/>
        <w:shd w:val="solid" w:color="FFFFFF" w:fill="auto"/>
        <w:kinsoku/>
        <w:wordWrap/>
        <w:overflowPunct/>
        <w:topLinePunct w:val="0"/>
        <w:autoSpaceDE/>
        <w:autoSpaceDN w:val="0"/>
        <w:bidi w:val="0"/>
        <w:adjustRightInd w:val="0"/>
        <w:snapToGrid w:val="0"/>
        <w:spacing w:line="360" w:lineRule="auto"/>
        <w:ind w:firstLine="560" w:firstLineChars="200"/>
        <w:jc w:val="left"/>
        <w:textAlignment w:val="auto"/>
        <w:rPr>
          <w:rFonts w:hint="eastAsia" w:asciiTheme="minorEastAsia" w:hAnsiTheme="minorEastAsia" w:cstheme="majorEastAsia"/>
          <w:color w:val="auto"/>
          <w:sz w:val="28"/>
          <w:szCs w:val="28"/>
        </w:rPr>
      </w:pPr>
      <w:r>
        <w:rPr>
          <w:rFonts w:hint="eastAsia" w:asciiTheme="minorEastAsia" w:hAnsiTheme="minorEastAsia" w:cstheme="majorEastAsia"/>
          <w:color w:val="auto"/>
          <w:sz w:val="28"/>
          <w:szCs w:val="28"/>
        </w:rPr>
        <w:t>听课过程主要听教师是否体现新课程的理念、方法和要求；是否重点突出，详略得当；语言是否</w:t>
      </w:r>
      <w:r>
        <w:rPr>
          <w:rFonts w:hint="eastAsia" w:asciiTheme="minorEastAsia" w:hAnsiTheme="minorEastAsia" w:cstheme="majorEastAsia"/>
          <w:color w:val="auto"/>
          <w:sz w:val="28"/>
          <w:szCs w:val="28"/>
          <w:lang w:eastAsia="zh-CN"/>
        </w:rPr>
        <w:t>规范</w:t>
      </w:r>
      <w:r>
        <w:rPr>
          <w:rFonts w:hint="eastAsia" w:asciiTheme="minorEastAsia" w:hAnsiTheme="minorEastAsia" w:cstheme="majorEastAsia"/>
          <w:color w:val="auto"/>
          <w:sz w:val="28"/>
          <w:szCs w:val="28"/>
        </w:rPr>
        <w:t>、</w:t>
      </w:r>
      <w:r>
        <w:rPr>
          <w:rFonts w:hint="eastAsia" w:asciiTheme="minorEastAsia" w:hAnsiTheme="minorEastAsia" w:cstheme="majorEastAsia"/>
          <w:color w:val="auto"/>
          <w:sz w:val="28"/>
          <w:szCs w:val="28"/>
          <w:lang w:eastAsia="zh-CN"/>
        </w:rPr>
        <w:t>符合学科特点</w:t>
      </w:r>
      <w:r>
        <w:rPr>
          <w:rFonts w:hint="eastAsia" w:asciiTheme="minorEastAsia" w:hAnsiTheme="minorEastAsia" w:cstheme="majorEastAsia"/>
          <w:color w:val="auto"/>
          <w:sz w:val="28"/>
          <w:szCs w:val="28"/>
        </w:rPr>
        <w:t>；是否有知识性等错误；是否有创新的地方；教师的思维是否宽泛，学生的发言是否准确。同时看教师主导作用的发挥，板书是否规范合理，教具（包括多媒体等）运用是否熟练，指导学生学习是否得法，处理课堂偶发问题是否灵活巧妙；看学生主体作用的发挥。如课堂气氛是否活跃，学生是否参与教学过程，全体学生的积极性是否得到调动，学生正确的学习习惯是否养成，学生分析问题和解决问题的能力是否得到培养。</w:t>
      </w:r>
    </w:p>
    <w:p>
      <w:pPr>
        <w:keepNext w:val="0"/>
        <w:keepLines w:val="0"/>
        <w:pageBreakBefore w:val="0"/>
        <w:shd w:val="solid" w:color="FFFFFF" w:fill="auto"/>
        <w:kinsoku/>
        <w:wordWrap/>
        <w:overflowPunct/>
        <w:topLinePunct w:val="0"/>
        <w:autoSpaceDE/>
        <w:autoSpaceDN w:val="0"/>
        <w:bidi w:val="0"/>
        <w:adjustRightInd w:val="0"/>
        <w:snapToGrid w:val="0"/>
        <w:spacing w:line="360" w:lineRule="auto"/>
        <w:ind w:firstLine="560" w:firstLineChars="200"/>
        <w:jc w:val="left"/>
        <w:textAlignment w:val="auto"/>
        <w:rPr>
          <w:rFonts w:hint="eastAsia" w:asciiTheme="minorEastAsia" w:hAnsiTheme="minorEastAsia" w:cstheme="majorEastAsia"/>
          <w:color w:val="auto"/>
          <w:sz w:val="28"/>
          <w:szCs w:val="28"/>
        </w:rPr>
      </w:pPr>
      <w:r>
        <w:rPr>
          <w:rFonts w:hint="eastAsia" w:asciiTheme="minorEastAsia" w:hAnsiTheme="minorEastAsia" w:cstheme="majorEastAsia"/>
          <w:color w:val="auto"/>
          <w:sz w:val="28"/>
          <w:szCs w:val="28"/>
        </w:rPr>
        <w:t>3、听课者</w:t>
      </w:r>
      <w:r>
        <w:rPr>
          <w:rFonts w:hint="eastAsia" w:asciiTheme="minorEastAsia" w:hAnsiTheme="minorEastAsia" w:cstheme="majorEastAsia"/>
          <w:color w:val="auto"/>
          <w:sz w:val="28"/>
          <w:szCs w:val="28"/>
          <w:lang w:eastAsia="zh-CN"/>
        </w:rPr>
        <w:t>要</w:t>
      </w:r>
      <w:r>
        <w:rPr>
          <w:rFonts w:hint="eastAsia" w:asciiTheme="minorEastAsia" w:hAnsiTheme="minorEastAsia" w:cstheme="majorEastAsia"/>
          <w:color w:val="auto"/>
          <w:sz w:val="28"/>
          <w:szCs w:val="28"/>
        </w:rPr>
        <w:t>关注和学习学科理论、方法和经验等，了解课程改革的新的政策形势、教学要求等，获取新的信息、新的知识，思考新的问题，提出新的措施和要求等。从而提高听课的品位，准确地发现教师课堂教学的优缺点，提高听课的针对性和有效性。</w:t>
      </w:r>
    </w:p>
    <w:p>
      <w:pPr>
        <w:keepNext w:val="0"/>
        <w:keepLines w:val="0"/>
        <w:pageBreakBefore w:val="0"/>
        <w:shd w:val="solid" w:color="FFFFFF" w:fill="auto"/>
        <w:kinsoku/>
        <w:wordWrap/>
        <w:overflowPunct/>
        <w:topLinePunct w:val="0"/>
        <w:autoSpaceDE/>
        <w:autoSpaceDN w:val="0"/>
        <w:bidi w:val="0"/>
        <w:adjustRightInd w:val="0"/>
        <w:snapToGrid w:val="0"/>
        <w:spacing w:line="360" w:lineRule="auto"/>
        <w:ind w:firstLine="560" w:firstLineChars="200"/>
        <w:jc w:val="left"/>
        <w:textAlignment w:val="auto"/>
        <w:rPr>
          <w:rFonts w:hint="eastAsia" w:asciiTheme="minorEastAsia" w:hAnsiTheme="minorEastAsia" w:cstheme="majorEastAsia"/>
          <w:color w:val="auto"/>
          <w:sz w:val="28"/>
          <w:szCs w:val="28"/>
        </w:rPr>
      </w:pPr>
      <w:r>
        <w:rPr>
          <w:rFonts w:hint="eastAsia" w:asciiTheme="minorEastAsia" w:hAnsiTheme="minorEastAsia" w:cstheme="majorEastAsia"/>
          <w:color w:val="auto"/>
          <w:sz w:val="28"/>
          <w:szCs w:val="28"/>
        </w:rPr>
        <w:t>（</w:t>
      </w:r>
      <w:r>
        <w:rPr>
          <w:rFonts w:hint="eastAsia" w:asciiTheme="minorEastAsia" w:hAnsiTheme="minorEastAsia" w:cstheme="majorEastAsia"/>
          <w:color w:val="auto"/>
          <w:sz w:val="28"/>
          <w:szCs w:val="28"/>
          <w:lang w:val="en-US" w:eastAsia="zh-CN"/>
        </w:rPr>
        <w:t>2</w:t>
      </w:r>
      <w:r>
        <w:rPr>
          <w:rFonts w:hint="eastAsia" w:asciiTheme="minorEastAsia" w:hAnsiTheme="minorEastAsia" w:cstheme="majorEastAsia"/>
          <w:color w:val="auto"/>
          <w:sz w:val="28"/>
          <w:szCs w:val="28"/>
        </w:rPr>
        <w:t>）记录</w:t>
      </w:r>
    </w:p>
    <w:p>
      <w:pPr>
        <w:keepNext w:val="0"/>
        <w:keepLines w:val="0"/>
        <w:pageBreakBefore w:val="0"/>
        <w:shd w:val="solid" w:color="FFFFFF" w:fill="auto"/>
        <w:kinsoku/>
        <w:wordWrap/>
        <w:overflowPunct/>
        <w:topLinePunct w:val="0"/>
        <w:autoSpaceDE/>
        <w:autoSpaceDN w:val="0"/>
        <w:bidi w:val="0"/>
        <w:adjustRightInd w:val="0"/>
        <w:snapToGrid w:val="0"/>
        <w:spacing w:line="360" w:lineRule="auto"/>
        <w:ind w:firstLine="560" w:firstLineChars="200"/>
        <w:jc w:val="left"/>
        <w:textAlignment w:val="auto"/>
        <w:rPr>
          <w:rFonts w:hint="eastAsia" w:asciiTheme="minorEastAsia" w:hAnsiTheme="minorEastAsia" w:cstheme="majorEastAsia"/>
          <w:color w:val="auto"/>
          <w:sz w:val="28"/>
          <w:szCs w:val="28"/>
        </w:rPr>
      </w:pPr>
      <w:r>
        <w:rPr>
          <w:rFonts w:hint="eastAsia" w:asciiTheme="minorEastAsia" w:hAnsiTheme="minorEastAsia" w:cstheme="majorEastAsia"/>
          <w:color w:val="auto"/>
          <w:sz w:val="28"/>
          <w:szCs w:val="28"/>
        </w:rPr>
        <w:t>做好听课记录是听课者基本素质的体现，它反映了听课者的品德、态度、能力、水平等各个方面的基本素质。听课需做好听课记录，要反映教学过程，分析评价结果。常规的听课记录要记教学过程、板书设计、教师的重点提问、学生的典型发言、师生的互动情况、有效的教学方法和手段、特色的做法、存在的问题和不足，并提出一些改进的意见和要求等。</w:t>
      </w:r>
    </w:p>
    <w:p>
      <w:pPr>
        <w:keepNext w:val="0"/>
        <w:keepLines w:val="0"/>
        <w:pageBreakBefore w:val="0"/>
        <w:shd w:val="solid" w:color="FFFFFF" w:fill="auto"/>
        <w:kinsoku/>
        <w:wordWrap/>
        <w:overflowPunct/>
        <w:topLinePunct w:val="0"/>
        <w:autoSpaceDE/>
        <w:autoSpaceDN w:val="0"/>
        <w:bidi w:val="0"/>
        <w:adjustRightInd w:val="0"/>
        <w:snapToGrid w:val="0"/>
        <w:spacing w:line="360" w:lineRule="auto"/>
        <w:ind w:firstLine="560" w:firstLineChars="200"/>
        <w:jc w:val="left"/>
        <w:textAlignment w:val="auto"/>
        <w:rPr>
          <w:rFonts w:hint="eastAsia" w:asciiTheme="minorEastAsia" w:hAnsiTheme="minorEastAsia" w:cstheme="majorEastAsia"/>
          <w:color w:val="auto"/>
          <w:sz w:val="28"/>
          <w:szCs w:val="28"/>
        </w:rPr>
      </w:pPr>
      <w:r>
        <w:rPr>
          <w:rFonts w:hint="eastAsia" w:asciiTheme="minorEastAsia" w:hAnsiTheme="minorEastAsia" w:cstheme="majorEastAsia"/>
          <w:color w:val="auto"/>
          <w:sz w:val="28"/>
          <w:szCs w:val="28"/>
        </w:rPr>
        <w:t>（</w:t>
      </w:r>
      <w:r>
        <w:rPr>
          <w:rFonts w:hint="eastAsia" w:asciiTheme="minorEastAsia" w:hAnsiTheme="minorEastAsia" w:cstheme="majorEastAsia"/>
          <w:color w:val="auto"/>
          <w:sz w:val="28"/>
          <w:szCs w:val="28"/>
          <w:lang w:val="en-US" w:eastAsia="zh-CN"/>
        </w:rPr>
        <w:t>3</w:t>
      </w:r>
      <w:r>
        <w:rPr>
          <w:rFonts w:hint="eastAsia" w:asciiTheme="minorEastAsia" w:hAnsiTheme="minorEastAsia" w:cstheme="majorEastAsia"/>
          <w:color w:val="auto"/>
          <w:sz w:val="28"/>
          <w:szCs w:val="28"/>
        </w:rPr>
        <w:t>）评课</w:t>
      </w:r>
    </w:p>
    <w:p>
      <w:pPr>
        <w:keepNext w:val="0"/>
        <w:keepLines w:val="0"/>
        <w:pageBreakBefore w:val="0"/>
        <w:shd w:val="solid" w:color="FFFFFF" w:fill="auto"/>
        <w:kinsoku/>
        <w:wordWrap/>
        <w:overflowPunct/>
        <w:topLinePunct w:val="0"/>
        <w:autoSpaceDE/>
        <w:autoSpaceDN w:val="0"/>
        <w:bidi w:val="0"/>
        <w:adjustRightInd w:val="0"/>
        <w:snapToGrid w:val="0"/>
        <w:spacing w:line="360" w:lineRule="auto"/>
        <w:ind w:firstLine="560" w:firstLineChars="200"/>
        <w:jc w:val="left"/>
        <w:textAlignment w:val="auto"/>
        <w:rPr>
          <w:rFonts w:hint="eastAsia" w:asciiTheme="minorEastAsia" w:hAnsiTheme="minorEastAsia" w:cstheme="majorEastAsia"/>
          <w:color w:val="auto"/>
          <w:sz w:val="28"/>
          <w:szCs w:val="28"/>
        </w:rPr>
      </w:pPr>
      <w:r>
        <w:rPr>
          <w:rFonts w:hint="eastAsia" w:asciiTheme="minorEastAsia" w:hAnsiTheme="minorEastAsia" w:cstheme="majorEastAsia"/>
          <w:color w:val="auto"/>
          <w:sz w:val="28"/>
          <w:szCs w:val="28"/>
        </w:rPr>
        <w:t>1、听课结束，要立即安排与授课老师交流，不得听后不评，评课不得不痛不痒，</w:t>
      </w:r>
      <w:r>
        <w:rPr>
          <w:rFonts w:hint="eastAsia" w:asciiTheme="minorEastAsia" w:hAnsiTheme="minorEastAsia" w:cstheme="majorEastAsia"/>
          <w:color w:val="auto"/>
          <w:sz w:val="28"/>
          <w:szCs w:val="28"/>
          <w:lang w:eastAsia="zh-CN"/>
        </w:rPr>
        <w:t>不得走过场流于形式</w:t>
      </w:r>
      <w:r>
        <w:rPr>
          <w:rFonts w:hint="eastAsia" w:asciiTheme="minorEastAsia" w:hAnsiTheme="minorEastAsia" w:cstheme="majorEastAsia"/>
          <w:color w:val="auto"/>
          <w:sz w:val="28"/>
          <w:szCs w:val="28"/>
        </w:rPr>
        <w:t>。每位老师每节听课需</w:t>
      </w:r>
      <w:r>
        <w:rPr>
          <w:rFonts w:hint="eastAsia" w:asciiTheme="minorEastAsia" w:hAnsiTheme="minorEastAsia" w:cstheme="majorEastAsia"/>
          <w:color w:val="auto"/>
          <w:sz w:val="28"/>
          <w:szCs w:val="28"/>
          <w:lang w:eastAsia="zh-CN"/>
        </w:rPr>
        <w:t>针对授课老师特点，结合教材</w:t>
      </w:r>
      <w:r>
        <w:rPr>
          <w:rFonts w:hint="eastAsia" w:asciiTheme="minorEastAsia" w:hAnsiTheme="minorEastAsia" w:cstheme="majorEastAsia"/>
          <w:color w:val="auto"/>
          <w:sz w:val="28"/>
          <w:szCs w:val="28"/>
        </w:rPr>
        <w:t>提出</w:t>
      </w:r>
      <w:r>
        <w:rPr>
          <w:rFonts w:hint="eastAsia" w:asciiTheme="minorEastAsia" w:hAnsiTheme="minorEastAsia" w:cstheme="majorEastAsia"/>
          <w:color w:val="auto"/>
          <w:sz w:val="28"/>
          <w:szCs w:val="28"/>
          <w:lang w:eastAsia="zh-CN"/>
        </w:rPr>
        <w:t>该师最近发展区的改进建议，帮助教师更好地解读演绎教材，形成有个人特色的教学风格，提高课堂教学效率</w:t>
      </w:r>
      <w:r>
        <w:rPr>
          <w:rFonts w:hint="eastAsia" w:asciiTheme="minorEastAsia" w:hAnsiTheme="minorEastAsia" w:cstheme="majorEastAsia"/>
          <w:color w:val="auto"/>
          <w:sz w:val="28"/>
          <w:szCs w:val="28"/>
        </w:rPr>
        <w:t>。</w:t>
      </w:r>
    </w:p>
    <w:p>
      <w:pPr>
        <w:keepNext w:val="0"/>
        <w:keepLines w:val="0"/>
        <w:pageBreakBefore w:val="0"/>
        <w:shd w:val="solid" w:color="FFFFFF" w:fill="auto"/>
        <w:kinsoku/>
        <w:wordWrap/>
        <w:overflowPunct/>
        <w:topLinePunct w:val="0"/>
        <w:autoSpaceDE/>
        <w:autoSpaceDN w:val="0"/>
        <w:bidi w:val="0"/>
        <w:adjustRightInd w:val="0"/>
        <w:snapToGrid w:val="0"/>
        <w:spacing w:line="360" w:lineRule="auto"/>
        <w:ind w:firstLine="560" w:firstLineChars="200"/>
        <w:jc w:val="left"/>
        <w:textAlignment w:val="auto"/>
        <w:rPr>
          <w:rFonts w:hint="eastAsia" w:asciiTheme="minorEastAsia" w:hAnsiTheme="minorEastAsia" w:cstheme="majorEastAsia"/>
          <w:color w:val="auto"/>
          <w:sz w:val="28"/>
          <w:szCs w:val="28"/>
        </w:rPr>
      </w:pPr>
      <w:r>
        <w:rPr>
          <w:rFonts w:hint="eastAsia" w:asciiTheme="minorEastAsia" w:hAnsiTheme="minorEastAsia" w:cstheme="majorEastAsia"/>
          <w:color w:val="auto"/>
          <w:sz w:val="28"/>
          <w:szCs w:val="28"/>
        </w:rPr>
        <w:t>2、评课要从教学目标、教材处理、教学程序、课堂结构安排、教学方法和手段、教师教学基本功以及教学效果等方面科学分析，鼓励抓住关键，理清思路，提高学生受益面，有效利用课堂时间，提高课堂效益。</w:t>
      </w:r>
    </w:p>
    <w:p>
      <w:pPr>
        <w:keepNext w:val="0"/>
        <w:keepLines w:val="0"/>
        <w:pageBreakBefore w:val="0"/>
        <w:shd w:val="solid" w:color="FFFFFF" w:fill="auto"/>
        <w:kinsoku/>
        <w:wordWrap/>
        <w:overflowPunct/>
        <w:topLinePunct w:val="0"/>
        <w:autoSpaceDE/>
        <w:autoSpaceDN w:val="0"/>
        <w:bidi w:val="0"/>
        <w:adjustRightInd w:val="0"/>
        <w:snapToGrid w:val="0"/>
        <w:spacing w:line="360" w:lineRule="auto"/>
        <w:ind w:firstLine="560" w:firstLineChars="200"/>
        <w:jc w:val="left"/>
        <w:textAlignment w:val="auto"/>
        <w:rPr>
          <w:rFonts w:hint="eastAsia" w:asciiTheme="minorEastAsia" w:hAnsiTheme="minorEastAsia" w:cstheme="majorEastAsia"/>
          <w:color w:val="auto"/>
          <w:sz w:val="28"/>
          <w:szCs w:val="28"/>
        </w:rPr>
      </w:pPr>
      <w:r>
        <w:rPr>
          <w:rFonts w:hint="eastAsia" w:asciiTheme="minorEastAsia" w:hAnsiTheme="minorEastAsia" w:cstheme="majorEastAsia"/>
          <w:color w:val="auto"/>
          <w:sz w:val="28"/>
          <w:szCs w:val="28"/>
        </w:rPr>
        <w:t>3、评课过程开课老师应认真做好记录。多交流，多探讨，互相吸取对方的优点，多借鉴，实现共同提高。</w:t>
      </w:r>
    </w:p>
    <w:p>
      <w:pPr>
        <w:keepNext w:val="0"/>
        <w:keepLines w:val="0"/>
        <w:pageBreakBefore w:val="0"/>
        <w:shd w:val="solid" w:color="FFFFFF" w:fill="auto"/>
        <w:kinsoku/>
        <w:wordWrap/>
        <w:overflowPunct/>
        <w:topLinePunct w:val="0"/>
        <w:autoSpaceDE/>
        <w:autoSpaceDN w:val="0"/>
        <w:bidi w:val="0"/>
        <w:adjustRightInd w:val="0"/>
        <w:snapToGrid w:val="0"/>
        <w:spacing w:line="360" w:lineRule="auto"/>
        <w:ind w:firstLine="560" w:firstLineChars="200"/>
        <w:jc w:val="left"/>
        <w:textAlignment w:val="auto"/>
        <w:rPr>
          <w:rFonts w:hint="eastAsia" w:asciiTheme="minorEastAsia" w:hAnsiTheme="minorEastAsia" w:cstheme="majorEastAsia"/>
          <w:color w:val="auto"/>
          <w:sz w:val="28"/>
          <w:szCs w:val="28"/>
        </w:rPr>
      </w:pPr>
      <w:r>
        <w:rPr>
          <w:rFonts w:hint="eastAsia" w:asciiTheme="minorEastAsia" w:hAnsiTheme="minorEastAsia" w:cstheme="majorEastAsia"/>
          <w:color w:val="auto"/>
          <w:sz w:val="28"/>
          <w:szCs w:val="28"/>
        </w:rPr>
        <w:t>二、听课记录检查的具体办法</w:t>
      </w:r>
    </w:p>
    <w:p>
      <w:pPr>
        <w:keepNext w:val="0"/>
        <w:keepLines w:val="0"/>
        <w:pageBreakBefore w:val="0"/>
        <w:shd w:val="solid" w:color="FFFFFF" w:fill="auto"/>
        <w:kinsoku/>
        <w:wordWrap/>
        <w:overflowPunct/>
        <w:topLinePunct w:val="0"/>
        <w:autoSpaceDE/>
        <w:autoSpaceDN w:val="0"/>
        <w:bidi w:val="0"/>
        <w:adjustRightInd w:val="0"/>
        <w:snapToGrid w:val="0"/>
        <w:spacing w:line="360" w:lineRule="auto"/>
        <w:ind w:firstLine="560" w:firstLineChars="200"/>
        <w:jc w:val="left"/>
        <w:textAlignment w:val="auto"/>
        <w:rPr>
          <w:rFonts w:hint="eastAsia" w:asciiTheme="minorEastAsia" w:hAnsiTheme="minorEastAsia" w:cstheme="majorEastAsia"/>
          <w:color w:val="auto"/>
          <w:sz w:val="28"/>
          <w:szCs w:val="28"/>
        </w:rPr>
      </w:pPr>
      <w:r>
        <w:rPr>
          <w:rFonts w:hint="eastAsia" w:asciiTheme="minorEastAsia" w:hAnsiTheme="minorEastAsia" w:cstheme="majorEastAsia"/>
          <w:color w:val="auto"/>
          <w:sz w:val="28"/>
          <w:szCs w:val="28"/>
        </w:rPr>
        <w:t>1、听课记录检查实行期末普查的方式，评委教师名单由教务处从各组骨干教师中随机抽取，不对外公布。</w:t>
      </w:r>
    </w:p>
    <w:p>
      <w:pPr>
        <w:keepNext w:val="0"/>
        <w:keepLines w:val="0"/>
        <w:pageBreakBefore w:val="0"/>
        <w:shd w:val="solid" w:color="FFFFFF" w:fill="auto"/>
        <w:kinsoku/>
        <w:wordWrap/>
        <w:overflowPunct/>
        <w:topLinePunct w:val="0"/>
        <w:autoSpaceDE/>
        <w:autoSpaceDN w:val="0"/>
        <w:bidi w:val="0"/>
        <w:adjustRightInd w:val="0"/>
        <w:snapToGrid w:val="0"/>
        <w:spacing w:line="360" w:lineRule="auto"/>
        <w:ind w:firstLine="560" w:firstLineChars="200"/>
        <w:jc w:val="left"/>
        <w:textAlignment w:val="auto"/>
        <w:rPr>
          <w:rFonts w:cs="宋体" w:asciiTheme="minorEastAsia" w:hAnsiTheme="minorEastAsia"/>
          <w:sz w:val="28"/>
          <w:szCs w:val="28"/>
          <w:shd w:val="clear" w:color="auto" w:fill="FFFFFF"/>
        </w:rPr>
      </w:pPr>
      <w:r>
        <w:rPr>
          <w:rFonts w:hint="eastAsia" w:asciiTheme="minorEastAsia" w:hAnsiTheme="minorEastAsia" w:cstheme="majorEastAsia"/>
          <w:color w:val="auto"/>
          <w:sz w:val="28"/>
          <w:szCs w:val="28"/>
        </w:rPr>
        <w:t>2、听课记录检查实行100分制，详见评</w:t>
      </w:r>
      <w:r>
        <w:rPr>
          <w:rFonts w:hint="eastAsia" w:cs="宋体" w:asciiTheme="minorEastAsia" w:hAnsiTheme="minorEastAsia"/>
          <w:sz w:val="28"/>
          <w:szCs w:val="28"/>
          <w:shd w:val="clear" w:color="auto" w:fill="FFFFFF"/>
        </w:rPr>
        <w:t>价表。评委根据评价表中的栏目，分项打分，并注明扣分原因，以便核实。</w:t>
      </w:r>
    </w:p>
    <w:p>
      <w:pPr>
        <w:keepNext w:val="0"/>
        <w:keepLines w:val="0"/>
        <w:pageBreakBefore w:val="0"/>
        <w:shd w:val="solid" w:color="FFFFFF" w:fill="auto"/>
        <w:kinsoku/>
        <w:wordWrap/>
        <w:overflowPunct/>
        <w:topLinePunct w:val="0"/>
        <w:autoSpaceDE/>
        <w:autoSpaceDN w:val="0"/>
        <w:bidi w:val="0"/>
        <w:adjustRightInd w:val="0"/>
        <w:snapToGrid w:val="0"/>
        <w:spacing w:line="360" w:lineRule="auto"/>
        <w:ind w:firstLine="560" w:firstLineChars="200"/>
        <w:jc w:val="left"/>
        <w:textAlignment w:val="auto"/>
        <w:rPr>
          <w:rFonts w:cs="宋体" w:asciiTheme="minorEastAsia" w:hAnsiTheme="minorEastAsia"/>
          <w:sz w:val="28"/>
          <w:szCs w:val="28"/>
          <w:shd w:val="clear" w:color="auto" w:fill="FFFFFF"/>
        </w:rPr>
      </w:pPr>
      <w:r>
        <w:rPr>
          <w:rFonts w:hint="eastAsia" w:cs="宋体" w:asciiTheme="minorEastAsia" w:hAnsiTheme="minorEastAsia"/>
          <w:sz w:val="28"/>
          <w:szCs w:val="28"/>
          <w:shd w:val="clear" w:color="auto" w:fill="FFFFFF"/>
        </w:rPr>
        <w:t>3、教师收到教务处通知后，无特殊情况，当天必须将听课记录上交教务处备查，逾期视为检查成绩不合格，若教师因公差等特殊情况不能及时上交的，需提交书面说明，经学校同意后择期再核实赋分。</w:t>
      </w:r>
    </w:p>
    <w:p>
      <w:pPr>
        <w:rPr>
          <w:rFonts w:asciiTheme="minorEastAsia" w:hAnsiTheme="minorEastAsia"/>
          <w:sz w:val="28"/>
          <w:szCs w:val="28"/>
        </w:rPr>
      </w:pPr>
      <w:r>
        <w:rPr>
          <w:rFonts w:hint="eastAsia" w:asciiTheme="minorEastAsia" w:hAnsiTheme="minorEastAsia"/>
          <w:sz w:val="28"/>
          <w:szCs w:val="28"/>
        </w:rPr>
        <w:t>三、听课记录量化的考核办法</w:t>
      </w:r>
    </w:p>
    <w:p>
      <w:pPr>
        <w:rPr>
          <w:rFonts w:asciiTheme="minorEastAsia" w:hAnsiTheme="minorEastAsia"/>
          <w:sz w:val="28"/>
          <w:szCs w:val="28"/>
        </w:rPr>
      </w:pPr>
      <w:r>
        <w:rPr>
          <w:rFonts w:hint="eastAsia" w:asciiTheme="minorEastAsia" w:hAnsiTheme="minorEastAsia"/>
          <w:sz w:val="28"/>
          <w:szCs w:val="28"/>
        </w:rPr>
        <w:t>（一）考核依据：以学校组织听课记录检查的成绩为考核依据。</w:t>
      </w:r>
    </w:p>
    <w:p>
      <w:pPr>
        <w:rPr>
          <w:rFonts w:asciiTheme="minorEastAsia" w:hAnsiTheme="minorEastAsia"/>
          <w:sz w:val="28"/>
          <w:szCs w:val="28"/>
        </w:rPr>
      </w:pPr>
      <w:r>
        <w:rPr>
          <w:rFonts w:hint="eastAsia" w:asciiTheme="minorEastAsia" w:hAnsiTheme="minorEastAsia"/>
          <w:sz w:val="28"/>
          <w:szCs w:val="28"/>
        </w:rPr>
        <w:t>（二）考核对象：全体教师。</w:t>
      </w:r>
    </w:p>
    <w:p>
      <w:pPr>
        <w:rPr>
          <w:rFonts w:asciiTheme="minorEastAsia" w:hAnsiTheme="minorEastAsia"/>
          <w:sz w:val="28"/>
          <w:szCs w:val="28"/>
        </w:rPr>
      </w:pPr>
      <w:r>
        <w:rPr>
          <w:rFonts w:hint="eastAsia" w:asciiTheme="minorEastAsia" w:hAnsiTheme="minorEastAsia"/>
          <w:sz w:val="28"/>
          <w:szCs w:val="28"/>
        </w:rPr>
        <w:t>（三）考核办法</w:t>
      </w:r>
    </w:p>
    <w:p>
      <w:pPr>
        <w:rPr>
          <w:rFonts w:asciiTheme="minorEastAsia" w:hAnsiTheme="minorEastAsia"/>
          <w:sz w:val="28"/>
          <w:szCs w:val="28"/>
        </w:rPr>
      </w:pPr>
      <w:r>
        <w:rPr>
          <w:rFonts w:hint="eastAsia" w:asciiTheme="minorEastAsia" w:hAnsiTheme="minorEastAsia"/>
          <w:sz w:val="28"/>
          <w:szCs w:val="28"/>
        </w:rPr>
        <w:t xml:space="preserve">    1、量化考核以学校组织听课记录检查的成绩为依据，分为三个等级：</w:t>
      </w:r>
      <w:r>
        <w:rPr>
          <w:rFonts w:cs="宋体" w:asciiTheme="minorEastAsia" w:hAnsiTheme="minorEastAsia"/>
          <w:sz w:val="28"/>
          <w:szCs w:val="28"/>
        </w:rPr>
        <w:t>8</w:t>
      </w:r>
      <w:r>
        <w:rPr>
          <w:rFonts w:hint="eastAsia" w:cs="宋体" w:asciiTheme="minorEastAsia" w:hAnsiTheme="minorEastAsia"/>
          <w:sz w:val="28"/>
          <w:szCs w:val="28"/>
        </w:rPr>
        <w:t>0</w:t>
      </w:r>
      <w:r>
        <w:rPr>
          <w:rFonts w:cs="宋体" w:asciiTheme="minorEastAsia" w:hAnsiTheme="minorEastAsia"/>
          <w:sz w:val="28"/>
          <w:szCs w:val="28"/>
        </w:rPr>
        <w:t>分以上为优秀，60分－79分为合格，60分以下为不合格。</w:t>
      </w:r>
    </w:p>
    <w:p>
      <w:pPr>
        <w:ind w:firstLine="560" w:firstLineChars="200"/>
        <w:rPr>
          <w:rFonts w:asciiTheme="minorEastAsia" w:hAnsiTheme="minorEastAsia"/>
          <w:sz w:val="28"/>
          <w:szCs w:val="28"/>
        </w:rPr>
      </w:pPr>
      <w:r>
        <w:rPr>
          <w:rFonts w:hint="eastAsia" w:asciiTheme="minorEastAsia" w:hAnsiTheme="minorEastAsia"/>
          <w:sz w:val="28"/>
          <w:szCs w:val="28"/>
        </w:rPr>
        <w:t>2、若教师因产假、工伤、流产假、公派学习培训、对某些特殊疾病（如癌症、精神</w:t>
      </w:r>
      <w:r>
        <w:rPr>
          <w:rFonts w:hint="eastAsia" w:asciiTheme="minorEastAsia" w:hAnsiTheme="minorEastAsia"/>
          <w:sz w:val="28"/>
          <w:szCs w:val="28"/>
          <w:lang w:eastAsia="zh-CN"/>
        </w:rPr>
        <w:t>疾</w:t>
      </w:r>
      <w:r>
        <w:rPr>
          <w:rFonts w:hint="eastAsia" w:asciiTheme="minorEastAsia" w:hAnsiTheme="minorEastAsia"/>
          <w:sz w:val="28"/>
          <w:szCs w:val="28"/>
        </w:rPr>
        <w:t>病、瘫痪等）连续病假的，造成听课数量不足的，均按实际计算，在听课数量项目考核上不予扣分。</w:t>
      </w:r>
    </w:p>
    <w:p>
      <w:pPr>
        <w:rPr>
          <w:rFonts w:asciiTheme="minorEastAsia" w:hAnsiTheme="minorEastAsia"/>
          <w:sz w:val="28"/>
          <w:szCs w:val="28"/>
        </w:rPr>
      </w:pPr>
      <w:r>
        <w:rPr>
          <w:rFonts w:hint="eastAsia" w:asciiTheme="minorEastAsia" w:hAnsiTheme="minorEastAsia"/>
          <w:sz w:val="28"/>
          <w:szCs w:val="28"/>
        </w:rPr>
        <w:t>（四）考核结果</w:t>
      </w:r>
    </w:p>
    <w:p>
      <w:pPr>
        <w:ind w:firstLine="570"/>
        <w:rPr>
          <w:rFonts w:asciiTheme="minorEastAsia" w:hAnsiTheme="minorEastAsia"/>
          <w:sz w:val="28"/>
          <w:szCs w:val="28"/>
        </w:rPr>
      </w:pPr>
      <w:r>
        <w:rPr>
          <w:rFonts w:hint="eastAsia" w:asciiTheme="minorEastAsia" w:hAnsiTheme="minorEastAsia"/>
          <w:sz w:val="28"/>
          <w:szCs w:val="28"/>
        </w:rPr>
        <w:t xml:space="preserve">1、听课记录考核结果分为三个等级，分别是优秀、合格、不合格，其量化分相对应为3分、2.5分、0分。 </w:t>
      </w:r>
    </w:p>
    <w:p>
      <w:pPr>
        <w:ind w:firstLine="480"/>
        <w:rPr>
          <w:rFonts w:hint="eastAsia" w:asciiTheme="minorEastAsia" w:hAnsiTheme="minorEastAsia"/>
          <w:sz w:val="28"/>
          <w:szCs w:val="28"/>
        </w:rPr>
      </w:pPr>
      <w:r>
        <w:rPr>
          <w:rFonts w:hint="eastAsia" w:asciiTheme="minorEastAsia" w:hAnsiTheme="minorEastAsia"/>
          <w:sz w:val="28"/>
          <w:szCs w:val="28"/>
        </w:rPr>
        <w:t>2、考核结果公示一周，若有异议，公示期间及时与教务处反馈，否则不予核实。</w:t>
      </w:r>
    </w:p>
    <w:p>
      <w:pPr>
        <w:ind w:firstLine="480"/>
        <w:rPr>
          <w:rFonts w:hint="eastAsia" w:asciiTheme="minorEastAsia" w:hAnsiTheme="minorEastAsia"/>
          <w:sz w:val="28"/>
          <w:szCs w:val="28"/>
        </w:rPr>
      </w:pPr>
    </w:p>
    <w:p>
      <w:pPr>
        <w:ind w:firstLine="480"/>
        <w:rPr>
          <w:rFonts w:hint="eastAsia" w:asciiTheme="minorEastAsia" w:hAnsiTheme="minorEastAsia"/>
          <w:sz w:val="28"/>
          <w:szCs w:val="28"/>
        </w:rPr>
      </w:pPr>
    </w:p>
    <w:p>
      <w:pPr>
        <w:ind w:firstLine="480"/>
        <w:rPr>
          <w:rFonts w:hint="eastAsia" w:asciiTheme="minorEastAsia" w:hAnsiTheme="minorEastAsia"/>
          <w:sz w:val="28"/>
          <w:szCs w:val="28"/>
        </w:rPr>
      </w:pPr>
    </w:p>
    <w:p>
      <w:pPr>
        <w:ind w:firstLine="480"/>
        <w:rPr>
          <w:rFonts w:hint="eastAsia" w:asciiTheme="minorEastAsia" w:hAnsiTheme="minorEastAsia"/>
          <w:sz w:val="28"/>
          <w:szCs w:val="28"/>
        </w:rPr>
      </w:pPr>
    </w:p>
    <w:p>
      <w:pPr>
        <w:jc w:val="left"/>
        <w:rPr>
          <w:rFonts w:asciiTheme="majorEastAsia" w:hAnsiTheme="majorEastAsia" w:eastAsiaTheme="majorEastAsia" w:cstheme="majorEastAsia"/>
          <w:sz w:val="28"/>
          <w:szCs w:val="28"/>
        </w:rPr>
      </w:pPr>
      <w:r>
        <w:rPr>
          <w:rFonts w:hint="eastAsia"/>
          <w:sz w:val="28"/>
          <w:szCs w:val="28"/>
        </w:rPr>
        <w:t>附件1：</w:t>
      </w:r>
      <w:r>
        <w:rPr>
          <w:rFonts w:hint="eastAsia" w:asciiTheme="majorEastAsia" w:hAnsiTheme="majorEastAsia" w:eastAsiaTheme="majorEastAsia" w:cstheme="majorEastAsia"/>
          <w:sz w:val="28"/>
          <w:szCs w:val="28"/>
        </w:rPr>
        <w:t>莆田哲理中学听课记录评价表</w:t>
      </w:r>
    </w:p>
    <w:p>
      <w:pPr>
        <w:rPr>
          <w:sz w:val="28"/>
          <w:szCs w:val="28"/>
        </w:rPr>
      </w:pPr>
      <w:r>
        <w:rPr>
          <w:rFonts w:hint="eastAsia"/>
          <w:sz w:val="28"/>
          <w:szCs w:val="28"/>
        </w:rPr>
        <w:t>附件2：</w:t>
      </w:r>
      <w:r>
        <w:rPr>
          <w:rFonts w:hint="eastAsia" w:asciiTheme="majorEastAsia" w:hAnsiTheme="majorEastAsia" w:eastAsiaTheme="majorEastAsia" w:cstheme="majorEastAsia"/>
          <w:sz w:val="28"/>
          <w:szCs w:val="28"/>
        </w:rPr>
        <w:t>莆田哲理中学听评课签到表</w:t>
      </w:r>
    </w:p>
    <w:p>
      <w:pPr>
        <w:wordWrap w:val="0"/>
        <w:autoSpaceDN w:val="0"/>
        <w:jc w:val="left"/>
        <w:rPr>
          <w:rFonts w:ascii="宋体" w:hAnsi="宋体" w:eastAsia="宋体" w:cs="宋体"/>
          <w:sz w:val="30"/>
          <w:szCs w:val="30"/>
        </w:rPr>
      </w:pPr>
      <w:r>
        <w:rPr>
          <w:rFonts w:hint="eastAsia"/>
          <w:sz w:val="28"/>
          <w:szCs w:val="28"/>
        </w:rPr>
        <w:t>附件3：</w:t>
      </w:r>
      <w:r>
        <w:rPr>
          <w:rFonts w:hint="eastAsia" w:asciiTheme="majorEastAsia" w:hAnsiTheme="majorEastAsia" w:eastAsiaTheme="majorEastAsia" w:cstheme="majorEastAsia"/>
          <w:sz w:val="28"/>
          <w:szCs w:val="28"/>
        </w:rPr>
        <w:t>莆田哲理中学评课记录表</w:t>
      </w:r>
    </w:p>
    <w:p>
      <w:pPr>
        <w:wordWrap w:val="0"/>
        <w:autoSpaceDN w:val="0"/>
        <w:jc w:val="left"/>
        <w:rPr>
          <w:rFonts w:hint="eastAsia"/>
          <w:sz w:val="28"/>
          <w:szCs w:val="28"/>
          <w:lang w:val="en-US" w:eastAsia="zh-CN"/>
        </w:rPr>
      </w:pPr>
      <w:r>
        <w:rPr>
          <w:rFonts w:hint="eastAsia"/>
          <w:sz w:val="28"/>
          <w:szCs w:val="28"/>
          <w:lang w:eastAsia="zh-CN"/>
        </w:rPr>
        <w:t>附件</w:t>
      </w:r>
      <w:r>
        <w:rPr>
          <w:rFonts w:hint="eastAsia"/>
          <w:sz w:val="28"/>
          <w:szCs w:val="28"/>
          <w:lang w:val="en-US" w:eastAsia="zh-CN"/>
        </w:rPr>
        <w:t>4：莆田哲理中学校级及行政领导随堂听课安排表</w:t>
      </w:r>
    </w:p>
    <w:p>
      <w:pPr>
        <w:wordWrap w:val="0"/>
        <w:autoSpaceDN w:val="0"/>
        <w:jc w:val="left"/>
        <w:rPr>
          <w:rFonts w:hint="eastAsia"/>
          <w:sz w:val="28"/>
          <w:szCs w:val="28"/>
        </w:rPr>
      </w:pPr>
    </w:p>
    <w:p>
      <w:pPr>
        <w:wordWrap w:val="0"/>
        <w:autoSpaceDN w:val="0"/>
        <w:jc w:val="left"/>
        <w:rPr>
          <w:rFonts w:hint="eastAsia"/>
          <w:sz w:val="28"/>
          <w:szCs w:val="28"/>
        </w:rPr>
      </w:pPr>
    </w:p>
    <w:p>
      <w:pPr>
        <w:wordWrap w:val="0"/>
        <w:autoSpaceDN w:val="0"/>
        <w:jc w:val="left"/>
        <w:rPr>
          <w:rFonts w:hint="eastAsia"/>
          <w:sz w:val="28"/>
          <w:szCs w:val="28"/>
        </w:rPr>
      </w:pPr>
    </w:p>
    <w:p>
      <w:pPr>
        <w:wordWrap w:val="0"/>
        <w:autoSpaceDN w:val="0"/>
        <w:jc w:val="left"/>
        <w:rPr>
          <w:rFonts w:hint="eastAsia"/>
          <w:sz w:val="28"/>
          <w:szCs w:val="28"/>
        </w:rPr>
      </w:pPr>
    </w:p>
    <w:p>
      <w:pPr>
        <w:wordWrap w:val="0"/>
        <w:autoSpaceDN w:val="0"/>
        <w:jc w:val="left"/>
        <w:rPr>
          <w:rFonts w:hint="eastAsia"/>
          <w:sz w:val="28"/>
          <w:szCs w:val="28"/>
        </w:rPr>
      </w:pPr>
    </w:p>
    <w:p>
      <w:pPr>
        <w:wordWrap w:val="0"/>
        <w:autoSpaceDN w:val="0"/>
        <w:jc w:val="left"/>
        <w:rPr>
          <w:rFonts w:hint="eastAsia"/>
          <w:sz w:val="28"/>
          <w:szCs w:val="28"/>
        </w:rPr>
      </w:pPr>
    </w:p>
    <w:p>
      <w:pPr>
        <w:wordWrap w:val="0"/>
        <w:autoSpaceDN w:val="0"/>
        <w:jc w:val="left"/>
        <w:rPr>
          <w:rFonts w:hint="eastAsia"/>
          <w:sz w:val="28"/>
          <w:szCs w:val="28"/>
        </w:rPr>
      </w:pPr>
    </w:p>
    <w:p>
      <w:pPr>
        <w:wordWrap w:val="0"/>
        <w:autoSpaceDN w:val="0"/>
        <w:jc w:val="left"/>
        <w:rPr>
          <w:rFonts w:hint="eastAsia"/>
          <w:sz w:val="28"/>
          <w:szCs w:val="28"/>
        </w:rPr>
      </w:pPr>
    </w:p>
    <w:p>
      <w:pPr>
        <w:wordWrap w:val="0"/>
        <w:autoSpaceDN w:val="0"/>
        <w:jc w:val="left"/>
        <w:rPr>
          <w:rFonts w:hint="eastAsia"/>
          <w:sz w:val="28"/>
          <w:szCs w:val="28"/>
        </w:rPr>
      </w:pPr>
    </w:p>
    <w:p>
      <w:pPr>
        <w:wordWrap w:val="0"/>
        <w:autoSpaceDN w:val="0"/>
        <w:jc w:val="left"/>
        <w:rPr>
          <w:rFonts w:hint="eastAsia"/>
          <w:sz w:val="28"/>
          <w:szCs w:val="28"/>
        </w:rPr>
      </w:pPr>
    </w:p>
    <w:p>
      <w:pPr>
        <w:wordWrap w:val="0"/>
        <w:autoSpaceDN w:val="0"/>
        <w:jc w:val="left"/>
        <w:rPr>
          <w:rFonts w:hint="eastAsia"/>
          <w:sz w:val="28"/>
          <w:szCs w:val="28"/>
        </w:rPr>
      </w:pPr>
    </w:p>
    <w:p>
      <w:pPr>
        <w:wordWrap w:val="0"/>
        <w:autoSpaceDN w:val="0"/>
        <w:jc w:val="left"/>
        <w:rPr>
          <w:rFonts w:hint="eastAsia"/>
          <w:sz w:val="28"/>
          <w:szCs w:val="28"/>
        </w:rPr>
      </w:pPr>
    </w:p>
    <w:p>
      <w:pPr>
        <w:wordWrap w:val="0"/>
        <w:autoSpaceDN w:val="0"/>
        <w:jc w:val="left"/>
        <w:rPr>
          <w:rFonts w:hint="eastAsia"/>
          <w:sz w:val="28"/>
          <w:szCs w:val="28"/>
        </w:rPr>
      </w:pPr>
    </w:p>
    <w:p>
      <w:pPr>
        <w:wordWrap w:val="0"/>
        <w:autoSpaceDN w:val="0"/>
        <w:jc w:val="left"/>
        <w:rPr>
          <w:rFonts w:hint="eastAsia"/>
          <w:sz w:val="28"/>
          <w:szCs w:val="28"/>
        </w:rPr>
      </w:pPr>
    </w:p>
    <w:p>
      <w:pPr>
        <w:wordWrap w:val="0"/>
        <w:autoSpaceDN w:val="0"/>
        <w:jc w:val="left"/>
        <w:rPr>
          <w:rFonts w:hint="eastAsia"/>
          <w:sz w:val="28"/>
          <w:szCs w:val="28"/>
        </w:rPr>
      </w:pPr>
    </w:p>
    <w:p>
      <w:pPr>
        <w:wordWrap w:val="0"/>
        <w:autoSpaceDN w:val="0"/>
        <w:jc w:val="left"/>
        <w:rPr>
          <w:rFonts w:hint="eastAsia"/>
          <w:sz w:val="28"/>
          <w:szCs w:val="28"/>
        </w:rPr>
      </w:pPr>
    </w:p>
    <w:p>
      <w:pPr>
        <w:spacing w:line="360" w:lineRule="auto"/>
        <w:jc w:val="both"/>
        <w:rPr>
          <w:rFonts w:hint="eastAsia" w:ascii="黑体" w:hAnsi="黑体" w:eastAsia="黑体"/>
          <w:bCs/>
          <w:sz w:val="28"/>
          <w:szCs w:val="28"/>
        </w:rPr>
      </w:pPr>
    </w:p>
    <w:p>
      <w:pPr>
        <w:spacing w:line="360" w:lineRule="auto"/>
        <w:jc w:val="both"/>
        <w:rPr>
          <w:rFonts w:hint="eastAsia" w:ascii="黑体" w:hAnsi="黑体" w:eastAsia="黑体"/>
          <w:bCs/>
          <w:sz w:val="28"/>
          <w:szCs w:val="28"/>
        </w:rPr>
      </w:pPr>
    </w:p>
    <w:p>
      <w:pPr>
        <w:spacing w:line="360" w:lineRule="auto"/>
        <w:jc w:val="both"/>
        <w:rPr>
          <w:rFonts w:hint="eastAsia" w:ascii="黑体" w:hAnsi="黑体" w:eastAsia="黑体"/>
          <w:bCs/>
          <w:sz w:val="28"/>
          <w:szCs w:val="28"/>
        </w:rPr>
      </w:pPr>
      <w:bookmarkStart w:id="0" w:name="_GoBack"/>
      <w:bookmarkEnd w:id="0"/>
      <w:r>
        <w:rPr>
          <w:rFonts w:hint="eastAsia" w:ascii="黑体" w:hAnsi="黑体" w:eastAsia="黑体"/>
          <w:bCs/>
          <w:sz w:val="28"/>
          <w:szCs w:val="28"/>
        </w:rPr>
        <w:t>附件1：</w:t>
      </w:r>
    </w:p>
    <w:p>
      <w:pPr>
        <w:spacing w:line="360" w:lineRule="auto"/>
        <w:jc w:val="center"/>
        <w:rPr>
          <w:b/>
          <w:sz w:val="28"/>
          <w:szCs w:val="28"/>
        </w:rPr>
      </w:pPr>
      <w:r>
        <w:rPr>
          <w:rFonts w:hint="eastAsia"/>
          <w:b/>
          <w:sz w:val="28"/>
          <w:szCs w:val="28"/>
        </w:rPr>
        <w:t>莆田哲理中学教师听课记录评价表</w:t>
      </w:r>
    </w:p>
    <w:p>
      <w:pPr>
        <w:rPr>
          <w:rFonts w:ascii="宋体" w:hAnsi="宋体" w:eastAsia="宋体" w:cs="宋体"/>
          <w:sz w:val="24"/>
          <w:szCs w:val="24"/>
        </w:rPr>
      </w:pPr>
      <w:r>
        <w:rPr>
          <w:rFonts w:hint="eastAsia"/>
          <w:sz w:val="24"/>
        </w:rPr>
        <w:t>年级：________ 学科：_______ 教师姓名：________ 总</w:t>
      </w:r>
      <w:r>
        <w:rPr>
          <w:rFonts w:hint="eastAsia"/>
          <w:sz w:val="24"/>
          <w:lang w:eastAsia="zh-CN"/>
        </w:rPr>
        <w:t>分</w:t>
      </w:r>
      <w:r>
        <w:rPr>
          <w:rFonts w:hint="eastAsia"/>
          <w:sz w:val="24"/>
        </w:rPr>
        <w:t>：______等级</w:t>
      </w:r>
      <w:r>
        <w:rPr>
          <w:rFonts w:hint="eastAsia"/>
          <w:sz w:val="24"/>
          <w:u w:val="single"/>
        </w:rPr>
        <w:t xml:space="preserve">      </w:t>
      </w:r>
    </w:p>
    <w:p>
      <w:pPr>
        <w:jc w:val="left"/>
        <w:rPr>
          <w:rFonts w:ascii="宋体" w:hAnsi="宋体" w:eastAsia="宋体" w:cs="宋体"/>
          <w:sz w:val="24"/>
          <w:szCs w:val="24"/>
        </w:rPr>
      </w:pPr>
    </w:p>
    <w:tbl>
      <w:tblPr>
        <w:tblStyle w:val="8"/>
        <w:tblpPr w:leftFromText="180" w:rightFromText="180" w:vertAnchor="page" w:horzAnchor="page" w:tblpX="1942" w:tblpY="3236"/>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2641"/>
        <w:gridCol w:w="662"/>
        <w:gridCol w:w="788"/>
        <w:gridCol w:w="27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r>
              <w:rPr>
                <w:rFonts w:hint="eastAsia"/>
              </w:rPr>
              <w:t>指标</w:t>
            </w:r>
          </w:p>
        </w:tc>
        <w:tc>
          <w:tcPr>
            <w:tcW w:w="2641" w:type="dxa"/>
          </w:tcPr>
          <w:p>
            <w:r>
              <w:rPr>
                <w:rFonts w:hint="eastAsia"/>
              </w:rPr>
              <w:t>评价标准</w:t>
            </w:r>
          </w:p>
        </w:tc>
        <w:tc>
          <w:tcPr>
            <w:tcW w:w="662" w:type="dxa"/>
          </w:tcPr>
          <w:p>
            <w:r>
              <w:rPr>
                <w:rFonts w:hint="eastAsia"/>
              </w:rPr>
              <w:t>分值</w:t>
            </w:r>
          </w:p>
        </w:tc>
        <w:tc>
          <w:tcPr>
            <w:tcW w:w="788" w:type="dxa"/>
          </w:tcPr>
          <w:p>
            <w:r>
              <w:rPr>
                <w:rFonts w:hint="eastAsia"/>
              </w:rPr>
              <w:t>得分</w:t>
            </w:r>
          </w:p>
        </w:tc>
        <w:tc>
          <w:tcPr>
            <w:tcW w:w="2727" w:type="dxa"/>
          </w:tcPr>
          <w:p>
            <w:r>
              <w:rPr>
                <w:rFonts w:hint="eastAsia"/>
              </w:rPr>
              <w:t>检查情况备注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r>
              <w:rPr>
                <w:rFonts w:ascii="宋体" w:hAnsi="宋体" w:eastAsia="宋体" w:cs="宋体"/>
                <w:sz w:val="24"/>
                <w:szCs w:val="24"/>
              </w:rPr>
              <w:t>听课记录项目填写情况</w:t>
            </w:r>
          </w:p>
        </w:tc>
        <w:tc>
          <w:tcPr>
            <w:tcW w:w="2641" w:type="dxa"/>
          </w:tcPr>
          <w:p>
            <w:r>
              <w:rPr>
                <w:rFonts w:ascii="宋体" w:hAnsi="宋体" w:eastAsia="宋体" w:cs="宋体"/>
                <w:sz w:val="24"/>
                <w:szCs w:val="24"/>
              </w:rPr>
              <w:t>听课记录表头中的项目填写完整。中间没有空白页。</w:t>
            </w:r>
            <w:r>
              <w:rPr>
                <w:rFonts w:hint="eastAsia" w:ascii="宋体" w:hAnsi="宋体" w:eastAsia="宋体" w:cs="宋体"/>
                <w:sz w:val="24"/>
                <w:szCs w:val="24"/>
              </w:rPr>
              <w:t>（不完整扣1分，扣完为止）</w:t>
            </w:r>
          </w:p>
        </w:tc>
        <w:tc>
          <w:tcPr>
            <w:tcW w:w="662" w:type="dxa"/>
          </w:tcPr>
          <w:p>
            <w:r>
              <w:rPr>
                <w:rFonts w:hint="eastAsia"/>
              </w:rPr>
              <w:t>10</w:t>
            </w:r>
          </w:p>
        </w:tc>
        <w:tc>
          <w:tcPr>
            <w:tcW w:w="788" w:type="dxa"/>
          </w:tcPr>
          <w:p/>
        </w:tc>
        <w:tc>
          <w:tcPr>
            <w:tcW w:w="2727"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r>
              <w:rPr>
                <w:rFonts w:ascii="宋体" w:hAnsi="宋体" w:eastAsia="宋体" w:cs="宋体"/>
                <w:sz w:val="24"/>
                <w:szCs w:val="24"/>
              </w:rPr>
              <w:t>听课过程记录情况</w:t>
            </w:r>
          </w:p>
        </w:tc>
        <w:tc>
          <w:tcPr>
            <w:tcW w:w="2641" w:type="dxa"/>
          </w:tcPr>
          <w:p>
            <w:r>
              <w:rPr>
                <w:rFonts w:ascii="宋体" w:hAnsi="宋体" w:eastAsia="宋体" w:cs="宋体"/>
                <w:sz w:val="24"/>
                <w:szCs w:val="24"/>
              </w:rPr>
              <w:t>记录详细，能够记录授课教师在课堂上的活动情况，并对教学某个环节的成功与失败有自己的点评。对教师的活动和学生的活动都有详细的记录。</w:t>
            </w:r>
            <w:r>
              <w:rPr>
                <w:rFonts w:hint="eastAsia" w:ascii="宋体" w:hAnsi="宋体" w:eastAsia="宋体" w:cs="宋体"/>
                <w:sz w:val="24"/>
                <w:szCs w:val="24"/>
              </w:rPr>
              <w:t>（分三档，优41-45良36-40一般31-35）</w:t>
            </w:r>
            <w:r>
              <w:rPr>
                <w:rFonts w:ascii="宋体" w:hAnsi="宋体" w:eastAsia="宋体" w:cs="宋体"/>
                <w:sz w:val="24"/>
                <w:szCs w:val="24"/>
              </w:rPr>
              <w:t>　</w:t>
            </w:r>
          </w:p>
        </w:tc>
        <w:tc>
          <w:tcPr>
            <w:tcW w:w="662" w:type="dxa"/>
          </w:tcPr>
          <w:p>
            <w:r>
              <w:rPr>
                <w:rFonts w:hint="eastAsia"/>
              </w:rPr>
              <w:t>45</w:t>
            </w:r>
          </w:p>
        </w:tc>
        <w:tc>
          <w:tcPr>
            <w:tcW w:w="788" w:type="dxa"/>
          </w:tcPr>
          <w:p/>
        </w:tc>
        <w:tc>
          <w:tcPr>
            <w:tcW w:w="2727"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04" w:type="dxa"/>
          </w:tcPr>
          <w:p>
            <w:r>
              <w:rPr>
                <w:rFonts w:ascii="宋体" w:hAnsi="宋体" w:eastAsia="宋体" w:cs="宋体"/>
                <w:sz w:val="24"/>
                <w:szCs w:val="24"/>
              </w:rPr>
              <w:t>总体评价</w:t>
            </w:r>
          </w:p>
        </w:tc>
        <w:tc>
          <w:tcPr>
            <w:tcW w:w="2641" w:type="dxa"/>
          </w:tcPr>
          <w:p>
            <w:r>
              <w:rPr>
                <w:rFonts w:ascii="宋体" w:hAnsi="宋体" w:eastAsia="宋体" w:cs="宋体"/>
                <w:sz w:val="24"/>
                <w:szCs w:val="24"/>
              </w:rPr>
              <w:t>能够针对听课情况对授课教师的主要优缺点进行简要的评价，并提出自己的意见或建议。</w:t>
            </w:r>
            <w:r>
              <w:rPr>
                <w:rFonts w:hint="eastAsia" w:ascii="宋体" w:hAnsi="宋体" w:eastAsia="宋体" w:cs="宋体"/>
                <w:sz w:val="24"/>
                <w:szCs w:val="24"/>
              </w:rPr>
              <w:t>（分三档，优23-25 良20-22一般17-19）</w:t>
            </w:r>
            <w:r>
              <w:rPr>
                <w:rFonts w:ascii="宋体" w:hAnsi="宋体" w:eastAsia="宋体" w:cs="宋体"/>
                <w:sz w:val="24"/>
                <w:szCs w:val="24"/>
              </w:rPr>
              <w:t>　</w:t>
            </w:r>
          </w:p>
        </w:tc>
        <w:tc>
          <w:tcPr>
            <w:tcW w:w="662" w:type="dxa"/>
          </w:tcPr>
          <w:p>
            <w:r>
              <w:rPr>
                <w:rFonts w:hint="eastAsia"/>
              </w:rPr>
              <w:t>25</w:t>
            </w:r>
          </w:p>
        </w:tc>
        <w:tc>
          <w:tcPr>
            <w:tcW w:w="788" w:type="dxa"/>
          </w:tcPr>
          <w:p/>
        </w:tc>
        <w:tc>
          <w:tcPr>
            <w:tcW w:w="2727"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r>
              <w:rPr>
                <w:rFonts w:ascii="宋体" w:hAnsi="宋体" w:eastAsia="宋体" w:cs="宋体"/>
                <w:sz w:val="24"/>
                <w:szCs w:val="24"/>
              </w:rPr>
              <w:t>规范与数量</w:t>
            </w:r>
          </w:p>
        </w:tc>
        <w:tc>
          <w:tcPr>
            <w:tcW w:w="2641" w:type="dxa"/>
          </w:tcPr>
          <w:p>
            <w:r>
              <w:rPr>
                <w:rFonts w:ascii="宋体" w:hAnsi="宋体" w:eastAsia="宋体" w:cs="宋体"/>
                <w:sz w:val="24"/>
                <w:szCs w:val="24"/>
              </w:rPr>
              <w:t>听课节数达到学校要求。书写认真，每页记录一节课。不能其它内容记录在听课记录上面。听课记录保存完好，干净整洁。</w:t>
            </w:r>
            <w:r>
              <w:rPr>
                <w:rFonts w:hint="eastAsia" w:ascii="宋体" w:hAnsi="宋体" w:eastAsia="宋体" w:cs="宋体"/>
                <w:sz w:val="24"/>
                <w:szCs w:val="24"/>
              </w:rPr>
              <w:t>（少一节扣一分，扣完为止。）</w:t>
            </w:r>
          </w:p>
        </w:tc>
        <w:tc>
          <w:tcPr>
            <w:tcW w:w="662" w:type="dxa"/>
          </w:tcPr>
          <w:p>
            <w:r>
              <w:rPr>
                <w:rFonts w:hint="eastAsia"/>
              </w:rPr>
              <w:t>20</w:t>
            </w:r>
          </w:p>
        </w:tc>
        <w:tc>
          <w:tcPr>
            <w:tcW w:w="788" w:type="dxa"/>
          </w:tcPr>
          <w:p/>
        </w:tc>
        <w:tc>
          <w:tcPr>
            <w:tcW w:w="2727" w:type="dxa"/>
          </w:tcPr>
          <w:p/>
        </w:tc>
      </w:tr>
    </w:tbl>
    <w:p>
      <w:pPr>
        <w:jc w:val="left"/>
        <w:rPr>
          <w:rFonts w:ascii="黑体" w:hAnsi="黑体" w:eastAsia="黑体"/>
          <w:bCs/>
          <w:sz w:val="28"/>
          <w:szCs w:val="28"/>
        </w:rPr>
      </w:pPr>
    </w:p>
    <w:p>
      <w:pPr>
        <w:rPr>
          <w:rFonts w:ascii="宋体" w:hAnsi="宋体" w:eastAsia="宋体" w:cs="宋体"/>
          <w:sz w:val="24"/>
          <w:szCs w:val="24"/>
        </w:rPr>
      </w:pPr>
      <w:r>
        <w:rPr>
          <w:rFonts w:hint="eastAsia" w:ascii="宋体" w:hAnsi="宋体" w:eastAsia="宋体" w:cs="宋体"/>
          <w:sz w:val="24"/>
          <w:szCs w:val="24"/>
        </w:rPr>
        <w:t>备注：</w:t>
      </w:r>
      <w:r>
        <w:rPr>
          <w:rFonts w:ascii="宋体" w:hAnsi="宋体" w:eastAsia="宋体" w:cs="宋体"/>
          <w:sz w:val="24"/>
          <w:szCs w:val="24"/>
        </w:rPr>
        <w:t>评价结果80分以上为优秀，60分－79分为合格，60分以下为不合格。</w:t>
      </w:r>
    </w:p>
    <w:p>
      <w:pPr>
        <w:tabs>
          <w:tab w:val="left" w:pos="1516"/>
        </w:tabs>
        <w:jc w:val="left"/>
      </w:pPr>
      <w:r>
        <w:rPr>
          <w:rFonts w:hint="eastAsia" w:ascii="宋体" w:hAnsi="宋体" w:eastAsia="宋体" w:cs="宋体"/>
          <w:sz w:val="24"/>
          <w:szCs w:val="24"/>
        </w:rPr>
        <w:tab/>
      </w:r>
    </w:p>
    <w:p>
      <w:pPr>
        <w:spacing w:line="360" w:lineRule="auto"/>
        <w:ind w:firstLine="1063" w:firstLineChars="443"/>
        <w:rPr>
          <w:rFonts w:hint="eastAsia"/>
          <w:sz w:val="24"/>
        </w:rPr>
      </w:pPr>
    </w:p>
    <w:p>
      <w:pPr>
        <w:spacing w:line="360" w:lineRule="auto"/>
        <w:ind w:firstLine="1063" w:firstLineChars="443"/>
        <w:rPr>
          <w:b/>
          <w:sz w:val="28"/>
          <w:szCs w:val="28"/>
        </w:rPr>
      </w:pPr>
      <w:r>
        <w:rPr>
          <w:rFonts w:hint="eastAsia"/>
          <w:sz w:val="24"/>
        </w:rPr>
        <w:t>评委签名：_______________             时间：____年__月___日</w:t>
      </w:r>
    </w:p>
    <w:p>
      <w:pPr>
        <w:rPr>
          <w:sz w:val="24"/>
        </w:rPr>
      </w:pPr>
    </w:p>
    <w:p>
      <w:pPr>
        <w:jc w:val="left"/>
        <w:rPr>
          <w:rFonts w:ascii="黑体" w:hAnsi="黑体" w:eastAsia="黑体"/>
          <w:bCs/>
          <w:sz w:val="28"/>
          <w:szCs w:val="28"/>
        </w:rPr>
      </w:pPr>
    </w:p>
    <w:p>
      <w:pPr>
        <w:spacing w:line="360" w:lineRule="auto"/>
        <w:jc w:val="left"/>
        <w:rPr>
          <w:rFonts w:hint="eastAsia" w:ascii="黑体" w:hAnsi="黑体" w:eastAsia="黑体"/>
          <w:bCs/>
          <w:sz w:val="28"/>
          <w:szCs w:val="28"/>
        </w:rPr>
      </w:pPr>
      <w:r>
        <w:rPr>
          <w:rFonts w:hint="eastAsia" w:ascii="黑体" w:hAnsi="黑体" w:eastAsia="黑体"/>
          <w:bCs/>
          <w:sz w:val="28"/>
          <w:szCs w:val="28"/>
        </w:rPr>
        <w:t>附件2：</w:t>
      </w:r>
    </w:p>
    <w:p>
      <w:pPr>
        <w:spacing w:line="360" w:lineRule="auto"/>
        <w:jc w:val="center"/>
        <w:rPr>
          <w:b/>
          <w:sz w:val="28"/>
          <w:szCs w:val="28"/>
        </w:rPr>
      </w:pPr>
      <w:r>
        <w:rPr>
          <w:rFonts w:hint="eastAsia"/>
          <w:b/>
          <w:sz w:val="28"/>
          <w:szCs w:val="28"/>
        </w:rPr>
        <w:t>莆田哲理中学听评课签到表</w:t>
      </w:r>
    </w:p>
    <w:p>
      <w:pPr>
        <w:ind w:firstLine="420" w:firstLineChars="200"/>
        <w:jc w:val="left"/>
      </w:pPr>
      <w:r>
        <w:rPr>
          <w:rFonts w:hint="eastAsia"/>
        </w:rPr>
        <w:t>第</w:t>
      </w:r>
      <w:r>
        <w:rPr>
          <w:rFonts w:hint="eastAsia"/>
          <w:u w:val="single"/>
        </w:rPr>
        <w:t xml:space="preserve">      </w:t>
      </w:r>
      <w:r>
        <w:rPr>
          <w:rFonts w:hint="eastAsia"/>
        </w:rPr>
        <w:t>周          学科：</w:t>
      </w:r>
      <w:r>
        <w:rPr>
          <w:rFonts w:hint="eastAsia"/>
          <w:u w:val="single"/>
        </w:rPr>
        <w:t xml:space="preserve">             </w:t>
      </w:r>
      <w:r>
        <w:rPr>
          <w:rFonts w:hint="eastAsia"/>
        </w:rPr>
        <w:t xml:space="preserve">           </w:t>
      </w:r>
      <w:r>
        <w:rPr>
          <w:rFonts w:hint="eastAsia"/>
          <w:u w:val="single"/>
        </w:rPr>
        <w:t xml:space="preserve">      </w:t>
      </w:r>
      <w:r>
        <w:rPr>
          <w:rFonts w:hint="eastAsia"/>
        </w:rPr>
        <w:t xml:space="preserve"> 年</w:t>
      </w:r>
      <w:r>
        <w:rPr>
          <w:rFonts w:hint="eastAsia"/>
          <w:u w:val="single"/>
        </w:rPr>
        <w:t xml:space="preserve">     </w:t>
      </w:r>
      <w:r>
        <w:rPr>
          <w:rFonts w:hint="eastAsia"/>
        </w:rPr>
        <w:t>月</w:t>
      </w:r>
      <w:r>
        <w:rPr>
          <w:rFonts w:hint="eastAsia"/>
          <w:u w:val="single"/>
        </w:rPr>
        <w:t xml:space="preserve">      </w:t>
      </w:r>
      <w:r>
        <w:rPr>
          <w:rFonts w:hint="eastAsia"/>
        </w:rPr>
        <w:t>日</w:t>
      </w:r>
    </w:p>
    <w:tbl>
      <w:tblPr>
        <w:tblStyle w:val="8"/>
        <w:tblpPr w:leftFromText="180" w:rightFromText="180" w:vertAnchor="text" w:horzAnchor="page" w:tblpX="2005" w:tblpY="238"/>
        <w:tblOverlap w:val="never"/>
        <w:tblW w:w="83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7"/>
        <w:gridCol w:w="700"/>
        <w:gridCol w:w="1413"/>
        <w:gridCol w:w="1162"/>
        <w:gridCol w:w="688"/>
        <w:gridCol w:w="843"/>
        <w:gridCol w:w="1557"/>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657" w:type="dxa"/>
          </w:tcPr>
          <w:p>
            <w:pPr>
              <w:jc w:val="left"/>
              <w:rPr>
                <w:sz w:val="18"/>
                <w:szCs w:val="18"/>
              </w:rPr>
            </w:pPr>
            <w:r>
              <w:rPr>
                <w:rFonts w:hint="eastAsia"/>
                <w:szCs w:val="21"/>
              </w:rPr>
              <w:t>序号</w:t>
            </w:r>
          </w:p>
        </w:tc>
        <w:tc>
          <w:tcPr>
            <w:tcW w:w="700" w:type="dxa"/>
          </w:tcPr>
          <w:p>
            <w:pPr>
              <w:jc w:val="left"/>
            </w:pPr>
            <w:r>
              <w:rPr>
                <w:rFonts w:hint="eastAsia"/>
              </w:rPr>
              <w:t>年级</w:t>
            </w:r>
          </w:p>
        </w:tc>
        <w:tc>
          <w:tcPr>
            <w:tcW w:w="1413" w:type="dxa"/>
          </w:tcPr>
          <w:p>
            <w:pPr>
              <w:jc w:val="left"/>
            </w:pPr>
            <w:r>
              <w:rPr>
                <w:rFonts w:hint="eastAsia"/>
              </w:rPr>
              <w:t>姓名</w:t>
            </w:r>
          </w:p>
        </w:tc>
        <w:tc>
          <w:tcPr>
            <w:tcW w:w="1162" w:type="dxa"/>
          </w:tcPr>
          <w:p>
            <w:pPr>
              <w:jc w:val="left"/>
            </w:pPr>
            <w:r>
              <w:rPr>
                <w:rFonts w:hint="eastAsia"/>
              </w:rPr>
              <w:t>备注</w:t>
            </w:r>
          </w:p>
        </w:tc>
        <w:tc>
          <w:tcPr>
            <w:tcW w:w="688" w:type="dxa"/>
          </w:tcPr>
          <w:p>
            <w:pPr>
              <w:jc w:val="left"/>
            </w:pPr>
            <w:r>
              <w:rPr>
                <w:rFonts w:hint="eastAsia"/>
                <w:szCs w:val="21"/>
              </w:rPr>
              <w:t>序号</w:t>
            </w:r>
          </w:p>
        </w:tc>
        <w:tc>
          <w:tcPr>
            <w:tcW w:w="843" w:type="dxa"/>
          </w:tcPr>
          <w:p>
            <w:pPr>
              <w:jc w:val="left"/>
            </w:pPr>
            <w:r>
              <w:rPr>
                <w:rFonts w:hint="eastAsia"/>
              </w:rPr>
              <w:t>年级</w:t>
            </w:r>
          </w:p>
        </w:tc>
        <w:tc>
          <w:tcPr>
            <w:tcW w:w="1557" w:type="dxa"/>
          </w:tcPr>
          <w:p>
            <w:pPr>
              <w:jc w:val="left"/>
            </w:pPr>
            <w:r>
              <w:rPr>
                <w:rFonts w:hint="eastAsia"/>
              </w:rPr>
              <w:t>姓名</w:t>
            </w:r>
          </w:p>
        </w:tc>
        <w:tc>
          <w:tcPr>
            <w:tcW w:w="1360" w:type="dxa"/>
          </w:tcPr>
          <w:p>
            <w:pPr>
              <w:jc w:val="left"/>
            </w:pPr>
            <w:r>
              <w:rPr>
                <w:rFonts w:hint="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657" w:type="dxa"/>
          </w:tcPr>
          <w:p>
            <w:pPr>
              <w:jc w:val="left"/>
            </w:pPr>
            <w:r>
              <w:rPr>
                <w:rFonts w:hint="eastAsia"/>
              </w:rPr>
              <w:t>1</w:t>
            </w:r>
          </w:p>
        </w:tc>
        <w:tc>
          <w:tcPr>
            <w:tcW w:w="700" w:type="dxa"/>
          </w:tcPr>
          <w:p>
            <w:pPr>
              <w:jc w:val="left"/>
            </w:pPr>
          </w:p>
        </w:tc>
        <w:tc>
          <w:tcPr>
            <w:tcW w:w="1413" w:type="dxa"/>
          </w:tcPr>
          <w:p>
            <w:pPr>
              <w:jc w:val="left"/>
            </w:pPr>
          </w:p>
        </w:tc>
        <w:tc>
          <w:tcPr>
            <w:tcW w:w="1162" w:type="dxa"/>
          </w:tcPr>
          <w:p>
            <w:pPr>
              <w:jc w:val="left"/>
            </w:pPr>
          </w:p>
        </w:tc>
        <w:tc>
          <w:tcPr>
            <w:tcW w:w="688" w:type="dxa"/>
          </w:tcPr>
          <w:p>
            <w:pPr>
              <w:jc w:val="left"/>
            </w:pPr>
            <w:r>
              <w:rPr>
                <w:rFonts w:hint="eastAsia"/>
              </w:rPr>
              <w:t>21</w:t>
            </w:r>
          </w:p>
        </w:tc>
        <w:tc>
          <w:tcPr>
            <w:tcW w:w="843" w:type="dxa"/>
          </w:tcPr>
          <w:p>
            <w:pPr>
              <w:jc w:val="left"/>
            </w:pPr>
          </w:p>
        </w:tc>
        <w:tc>
          <w:tcPr>
            <w:tcW w:w="1557" w:type="dxa"/>
          </w:tcPr>
          <w:p>
            <w:pPr>
              <w:jc w:val="left"/>
            </w:pPr>
          </w:p>
        </w:tc>
        <w:tc>
          <w:tcPr>
            <w:tcW w:w="1360" w:type="dxa"/>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657" w:type="dxa"/>
          </w:tcPr>
          <w:p>
            <w:pPr>
              <w:jc w:val="left"/>
            </w:pPr>
            <w:r>
              <w:rPr>
                <w:rFonts w:hint="eastAsia"/>
              </w:rPr>
              <w:t>2</w:t>
            </w:r>
          </w:p>
        </w:tc>
        <w:tc>
          <w:tcPr>
            <w:tcW w:w="700" w:type="dxa"/>
          </w:tcPr>
          <w:p>
            <w:pPr>
              <w:jc w:val="left"/>
            </w:pPr>
          </w:p>
        </w:tc>
        <w:tc>
          <w:tcPr>
            <w:tcW w:w="1413" w:type="dxa"/>
          </w:tcPr>
          <w:p>
            <w:pPr>
              <w:jc w:val="left"/>
            </w:pPr>
          </w:p>
        </w:tc>
        <w:tc>
          <w:tcPr>
            <w:tcW w:w="1162" w:type="dxa"/>
          </w:tcPr>
          <w:p>
            <w:pPr>
              <w:jc w:val="left"/>
            </w:pPr>
          </w:p>
        </w:tc>
        <w:tc>
          <w:tcPr>
            <w:tcW w:w="688" w:type="dxa"/>
          </w:tcPr>
          <w:p>
            <w:pPr>
              <w:jc w:val="left"/>
            </w:pPr>
            <w:r>
              <w:rPr>
                <w:rFonts w:hint="eastAsia"/>
              </w:rPr>
              <w:t>22</w:t>
            </w:r>
          </w:p>
        </w:tc>
        <w:tc>
          <w:tcPr>
            <w:tcW w:w="843" w:type="dxa"/>
          </w:tcPr>
          <w:p>
            <w:pPr>
              <w:jc w:val="left"/>
            </w:pPr>
          </w:p>
        </w:tc>
        <w:tc>
          <w:tcPr>
            <w:tcW w:w="1557" w:type="dxa"/>
          </w:tcPr>
          <w:p>
            <w:pPr>
              <w:jc w:val="left"/>
            </w:pPr>
          </w:p>
        </w:tc>
        <w:tc>
          <w:tcPr>
            <w:tcW w:w="1360" w:type="dxa"/>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657" w:type="dxa"/>
          </w:tcPr>
          <w:p>
            <w:pPr>
              <w:jc w:val="left"/>
            </w:pPr>
            <w:r>
              <w:rPr>
                <w:rFonts w:hint="eastAsia"/>
              </w:rPr>
              <w:t>3</w:t>
            </w:r>
          </w:p>
        </w:tc>
        <w:tc>
          <w:tcPr>
            <w:tcW w:w="700" w:type="dxa"/>
          </w:tcPr>
          <w:p>
            <w:pPr>
              <w:jc w:val="left"/>
            </w:pPr>
          </w:p>
        </w:tc>
        <w:tc>
          <w:tcPr>
            <w:tcW w:w="1413" w:type="dxa"/>
          </w:tcPr>
          <w:p>
            <w:pPr>
              <w:jc w:val="left"/>
            </w:pPr>
          </w:p>
        </w:tc>
        <w:tc>
          <w:tcPr>
            <w:tcW w:w="1162" w:type="dxa"/>
          </w:tcPr>
          <w:p>
            <w:pPr>
              <w:jc w:val="left"/>
            </w:pPr>
          </w:p>
        </w:tc>
        <w:tc>
          <w:tcPr>
            <w:tcW w:w="688" w:type="dxa"/>
          </w:tcPr>
          <w:p>
            <w:pPr>
              <w:jc w:val="left"/>
            </w:pPr>
            <w:r>
              <w:rPr>
                <w:rFonts w:hint="eastAsia"/>
              </w:rPr>
              <w:t>23</w:t>
            </w:r>
          </w:p>
        </w:tc>
        <w:tc>
          <w:tcPr>
            <w:tcW w:w="843" w:type="dxa"/>
          </w:tcPr>
          <w:p>
            <w:pPr>
              <w:jc w:val="left"/>
            </w:pPr>
          </w:p>
        </w:tc>
        <w:tc>
          <w:tcPr>
            <w:tcW w:w="1557" w:type="dxa"/>
          </w:tcPr>
          <w:p>
            <w:pPr>
              <w:jc w:val="left"/>
            </w:pPr>
          </w:p>
        </w:tc>
        <w:tc>
          <w:tcPr>
            <w:tcW w:w="1360" w:type="dxa"/>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657" w:type="dxa"/>
          </w:tcPr>
          <w:p>
            <w:pPr>
              <w:jc w:val="left"/>
            </w:pPr>
            <w:r>
              <w:rPr>
                <w:rFonts w:hint="eastAsia"/>
              </w:rPr>
              <w:t>4</w:t>
            </w:r>
          </w:p>
        </w:tc>
        <w:tc>
          <w:tcPr>
            <w:tcW w:w="700" w:type="dxa"/>
          </w:tcPr>
          <w:p>
            <w:pPr>
              <w:jc w:val="left"/>
            </w:pPr>
          </w:p>
        </w:tc>
        <w:tc>
          <w:tcPr>
            <w:tcW w:w="1413" w:type="dxa"/>
          </w:tcPr>
          <w:p>
            <w:pPr>
              <w:jc w:val="left"/>
            </w:pPr>
          </w:p>
        </w:tc>
        <w:tc>
          <w:tcPr>
            <w:tcW w:w="1162" w:type="dxa"/>
          </w:tcPr>
          <w:p>
            <w:pPr>
              <w:jc w:val="left"/>
            </w:pPr>
          </w:p>
        </w:tc>
        <w:tc>
          <w:tcPr>
            <w:tcW w:w="688" w:type="dxa"/>
          </w:tcPr>
          <w:p>
            <w:pPr>
              <w:jc w:val="left"/>
            </w:pPr>
            <w:r>
              <w:rPr>
                <w:rFonts w:hint="eastAsia"/>
              </w:rPr>
              <w:t>24</w:t>
            </w:r>
          </w:p>
        </w:tc>
        <w:tc>
          <w:tcPr>
            <w:tcW w:w="843" w:type="dxa"/>
          </w:tcPr>
          <w:p>
            <w:pPr>
              <w:jc w:val="left"/>
            </w:pPr>
          </w:p>
        </w:tc>
        <w:tc>
          <w:tcPr>
            <w:tcW w:w="1557" w:type="dxa"/>
          </w:tcPr>
          <w:p>
            <w:pPr>
              <w:jc w:val="left"/>
            </w:pPr>
          </w:p>
        </w:tc>
        <w:tc>
          <w:tcPr>
            <w:tcW w:w="1360" w:type="dxa"/>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657" w:type="dxa"/>
          </w:tcPr>
          <w:p>
            <w:pPr>
              <w:jc w:val="left"/>
            </w:pPr>
            <w:r>
              <w:rPr>
                <w:rFonts w:hint="eastAsia"/>
              </w:rPr>
              <w:t>5</w:t>
            </w:r>
          </w:p>
        </w:tc>
        <w:tc>
          <w:tcPr>
            <w:tcW w:w="700" w:type="dxa"/>
          </w:tcPr>
          <w:p>
            <w:pPr>
              <w:jc w:val="left"/>
            </w:pPr>
          </w:p>
        </w:tc>
        <w:tc>
          <w:tcPr>
            <w:tcW w:w="1413" w:type="dxa"/>
          </w:tcPr>
          <w:p>
            <w:pPr>
              <w:jc w:val="left"/>
            </w:pPr>
          </w:p>
        </w:tc>
        <w:tc>
          <w:tcPr>
            <w:tcW w:w="1162" w:type="dxa"/>
          </w:tcPr>
          <w:p>
            <w:pPr>
              <w:jc w:val="left"/>
            </w:pPr>
          </w:p>
        </w:tc>
        <w:tc>
          <w:tcPr>
            <w:tcW w:w="688" w:type="dxa"/>
          </w:tcPr>
          <w:p>
            <w:pPr>
              <w:jc w:val="left"/>
            </w:pPr>
            <w:r>
              <w:rPr>
                <w:rFonts w:hint="eastAsia"/>
              </w:rPr>
              <w:t>25</w:t>
            </w:r>
          </w:p>
        </w:tc>
        <w:tc>
          <w:tcPr>
            <w:tcW w:w="843" w:type="dxa"/>
          </w:tcPr>
          <w:p>
            <w:pPr>
              <w:jc w:val="left"/>
            </w:pPr>
          </w:p>
        </w:tc>
        <w:tc>
          <w:tcPr>
            <w:tcW w:w="1557" w:type="dxa"/>
          </w:tcPr>
          <w:p>
            <w:pPr>
              <w:jc w:val="left"/>
            </w:pPr>
          </w:p>
        </w:tc>
        <w:tc>
          <w:tcPr>
            <w:tcW w:w="1360" w:type="dxa"/>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657" w:type="dxa"/>
          </w:tcPr>
          <w:p>
            <w:pPr>
              <w:jc w:val="left"/>
            </w:pPr>
            <w:r>
              <w:rPr>
                <w:rFonts w:hint="eastAsia"/>
              </w:rPr>
              <w:t>6</w:t>
            </w:r>
          </w:p>
        </w:tc>
        <w:tc>
          <w:tcPr>
            <w:tcW w:w="700" w:type="dxa"/>
          </w:tcPr>
          <w:p>
            <w:pPr>
              <w:jc w:val="left"/>
            </w:pPr>
          </w:p>
        </w:tc>
        <w:tc>
          <w:tcPr>
            <w:tcW w:w="1413" w:type="dxa"/>
          </w:tcPr>
          <w:p>
            <w:pPr>
              <w:jc w:val="left"/>
            </w:pPr>
          </w:p>
        </w:tc>
        <w:tc>
          <w:tcPr>
            <w:tcW w:w="1162" w:type="dxa"/>
          </w:tcPr>
          <w:p>
            <w:pPr>
              <w:jc w:val="left"/>
            </w:pPr>
          </w:p>
        </w:tc>
        <w:tc>
          <w:tcPr>
            <w:tcW w:w="688" w:type="dxa"/>
          </w:tcPr>
          <w:p>
            <w:pPr>
              <w:jc w:val="left"/>
            </w:pPr>
            <w:r>
              <w:rPr>
                <w:rFonts w:hint="eastAsia"/>
              </w:rPr>
              <w:t>26</w:t>
            </w:r>
          </w:p>
        </w:tc>
        <w:tc>
          <w:tcPr>
            <w:tcW w:w="843" w:type="dxa"/>
          </w:tcPr>
          <w:p>
            <w:pPr>
              <w:jc w:val="left"/>
            </w:pPr>
          </w:p>
        </w:tc>
        <w:tc>
          <w:tcPr>
            <w:tcW w:w="1557" w:type="dxa"/>
          </w:tcPr>
          <w:p>
            <w:pPr>
              <w:jc w:val="left"/>
            </w:pPr>
          </w:p>
        </w:tc>
        <w:tc>
          <w:tcPr>
            <w:tcW w:w="1360" w:type="dxa"/>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657" w:type="dxa"/>
          </w:tcPr>
          <w:p>
            <w:pPr>
              <w:jc w:val="left"/>
            </w:pPr>
            <w:r>
              <w:rPr>
                <w:rFonts w:hint="eastAsia"/>
              </w:rPr>
              <w:t>7</w:t>
            </w:r>
          </w:p>
        </w:tc>
        <w:tc>
          <w:tcPr>
            <w:tcW w:w="700" w:type="dxa"/>
          </w:tcPr>
          <w:p>
            <w:pPr>
              <w:jc w:val="left"/>
            </w:pPr>
          </w:p>
        </w:tc>
        <w:tc>
          <w:tcPr>
            <w:tcW w:w="1413" w:type="dxa"/>
          </w:tcPr>
          <w:p>
            <w:pPr>
              <w:jc w:val="left"/>
            </w:pPr>
          </w:p>
        </w:tc>
        <w:tc>
          <w:tcPr>
            <w:tcW w:w="1162" w:type="dxa"/>
          </w:tcPr>
          <w:p>
            <w:pPr>
              <w:jc w:val="left"/>
            </w:pPr>
          </w:p>
        </w:tc>
        <w:tc>
          <w:tcPr>
            <w:tcW w:w="688" w:type="dxa"/>
          </w:tcPr>
          <w:p>
            <w:pPr>
              <w:jc w:val="left"/>
            </w:pPr>
            <w:r>
              <w:rPr>
                <w:rFonts w:hint="eastAsia"/>
              </w:rPr>
              <w:t>27</w:t>
            </w:r>
          </w:p>
        </w:tc>
        <w:tc>
          <w:tcPr>
            <w:tcW w:w="843" w:type="dxa"/>
          </w:tcPr>
          <w:p>
            <w:pPr>
              <w:jc w:val="left"/>
            </w:pPr>
          </w:p>
        </w:tc>
        <w:tc>
          <w:tcPr>
            <w:tcW w:w="1557" w:type="dxa"/>
          </w:tcPr>
          <w:p>
            <w:pPr>
              <w:jc w:val="left"/>
            </w:pPr>
          </w:p>
        </w:tc>
        <w:tc>
          <w:tcPr>
            <w:tcW w:w="1360" w:type="dxa"/>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57" w:type="dxa"/>
          </w:tcPr>
          <w:p>
            <w:pPr>
              <w:jc w:val="left"/>
            </w:pPr>
            <w:r>
              <w:rPr>
                <w:rFonts w:hint="eastAsia"/>
              </w:rPr>
              <w:t>8</w:t>
            </w:r>
          </w:p>
        </w:tc>
        <w:tc>
          <w:tcPr>
            <w:tcW w:w="700" w:type="dxa"/>
          </w:tcPr>
          <w:p>
            <w:pPr>
              <w:jc w:val="left"/>
            </w:pPr>
          </w:p>
        </w:tc>
        <w:tc>
          <w:tcPr>
            <w:tcW w:w="1413" w:type="dxa"/>
          </w:tcPr>
          <w:p>
            <w:pPr>
              <w:jc w:val="left"/>
            </w:pPr>
          </w:p>
        </w:tc>
        <w:tc>
          <w:tcPr>
            <w:tcW w:w="1162" w:type="dxa"/>
          </w:tcPr>
          <w:p>
            <w:pPr>
              <w:jc w:val="left"/>
            </w:pPr>
          </w:p>
        </w:tc>
        <w:tc>
          <w:tcPr>
            <w:tcW w:w="688" w:type="dxa"/>
          </w:tcPr>
          <w:p>
            <w:pPr>
              <w:jc w:val="left"/>
            </w:pPr>
            <w:r>
              <w:rPr>
                <w:rFonts w:hint="eastAsia"/>
              </w:rPr>
              <w:t>28</w:t>
            </w:r>
          </w:p>
        </w:tc>
        <w:tc>
          <w:tcPr>
            <w:tcW w:w="843" w:type="dxa"/>
          </w:tcPr>
          <w:p>
            <w:pPr>
              <w:jc w:val="left"/>
            </w:pPr>
          </w:p>
        </w:tc>
        <w:tc>
          <w:tcPr>
            <w:tcW w:w="1557" w:type="dxa"/>
          </w:tcPr>
          <w:p>
            <w:pPr>
              <w:jc w:val="left"/>
            </w:pPr>
          </w:p>
        </w:tc>
        <w:tc>
          <w:tcPr>
            <w:tcW w:w="1360" w:type="dxa"/>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657" w:type="dxa"/>
          </w:tcPr>
          <w:p>
            <w:pPr>
              <w:jc w:val="left"/>
            </w:pPr>
            <w:r>
              <w:rPr>
                <w:rFonts w:hint="eastAsia"/>
              </w:rPr>
              <w:t>9</w:t>
            </w:r>
          </w:p>
        </w:tc>
        <w:tc>
          <w:tcPr>
            <w:tcW w:w="700" w:type="dxa"/>
          </w:tcPr>
          <w:p>
            <w:pPr>
              <w:jc w:val="left"/>
            </w:pPr>
          </w:p>
        </w:tc>
        <w:tc>
          <w:tcPr>
            <w:tcW w:w="1413" w:type="dxa"/>
          </w:tcPr>
          <w:p>
            <w:pPr>
              <w:jc w:val="left"/>
            </w:pPr>
          </w:p>
        </w:tc>
        <w:tc>
          <w:tcPr>
            <w:tcW w:w="1162" w:type="dxa"/>
          </w:tcPr>
          <w:p>
            <w:pPr>
              <w:jc w:val="left"/>
            </w:pPr>
          </w:p>
        </w:tc>
        <w:tc>
          <w:tcPr>
            <w:tcW w:w="688" w:type="dxa"/>
          </w:tcPr>
          <w:p>
            <w:pPr>
              <w:jc w:val="left"/>
            </w:pPr>
            <w:r>
              <w:rPr>
                <w:rFonts w:hint="eastAsia"/>
              </w:rPr>
              <w:t>29</w:t>
            </w:r>
          </w:p>
        </w:tc>
        <w:tc>
          <w:tcPr>
            <w:tcW w:w="843" w:type="dxa"/>
          </w:tcPr>
          <w:p>
            <w:pPr>
              <w:jc w:val="left"/>
            </w:pPr>
          </w:p>
        </w:tc>
        <w:tc>
          <w:tcPr>
            <w:tcW w:w="1557" w:type="dxa"/>
          </w:tcPr>
          <w:p>
            <w:pPr>
              <w:jc w:val="left"/>
            </w:pPr>
          </w:p>
        </w:tc>
        <w:tc>
          <w:tcPr>
            <w:tcW w:w="1360" w:type="dxa"/>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657" w:type="dxa"/>
          </w:tcPr>
          <w:p>
            <w:pPr>
              <w:jc w:val="left"/>
            </w:pPr>
            <w:r>
              <w:rPr>
                <w:rFonts w:hint="eastAsia"/>
              </w:rPr>
              <w:t>10</w:t>
            </w:r>
          </w:p>
        </w:tc>
        <w:tc>
          <w:tcPr>
            <w:tcW w:w="700" w:type="dxa"/>
          </w:tcPr>
          <w:p>
            <w:pPr>
              <w:jc w:val="left"/>
            </w:pPr>
          </w:p>
        </w:tc>
        <w:tc>
          <w:tcPr>
            <w:tcW w:w="1413" w:type="dxa"/>
          </w:tcPr>
          <w:p>
            <w:pPr>
              <w:jc w:val="left"/>
            </w:pPr>
          </w:p>
        </w:tc>
        <w:tc>
          <w:tcPr>
            <w:tcW w:w="1162" w:type="dxa"/>
          </w:tcPr>
          <w:p>
            <w:pPr>
              <w:jc w:val="left"/>
            </w:pPr>
          </w:p>
        </w:tc>
        <w:tc>
          <w:tcPr>
            <w:tcW w:w="688" w:type="dxa"/>
          </w:tcPr>
          <w:p>
            <w:pPr>
              <w:jc w:val="left"/>
            </w:pPr>
            <w:r>
              <w:rPr>
                <w:rFonts w:hint="eastAsia"/>
              </w:rPr>
              <w:t>30</w:t>
            </w:r>
          </w:p>
        </w:tc>
        <w:tc>
          <w:tcPr>
            <w:tcW w:w="843" w:type="dxa"/>
          </w:tcPr>
          <w:p>
            <w:pPr>
              <w:jc w:val="left"/>
            </w:pPr>
          </w:p>
        </w:tc>
        <w:tc>
          <w:tcPr>
            <w:tcW w:w="1557" w:type="dxa"/>
          </w:tcPr>
          <w:p>
            <w:pPr>
              <w:jc w:val="left"/>
            </w:pPr>
          </w:p>
        </w:tc>
        <w:tc>
          <w:tcPr>
            <w:tcW w:w="1360" w:type="dxa"/>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657" w:type="dxa"/>
          </w:tcPr>
          <w:p>
            <w:pPr>
              <w:jc w:val="left"/>
            </w:pPr>
            <w:r>
              <w:rPr>
                <w:rFonts w:hint="eastAsia"/>
              </w:rPr>
              <w:t>11</w:t>
            </w:r>
          </w:p>
        </w:tc>
        <w:tc>
          <w:tcPr>
            <w:tcW w:w="700" w:type="dxa"/>
          </w:tcPr>
          <w:p>
            <w:pPr>
              <w:jc w:val="left"/>
            </w:pPr>
          </w:p>
        </w:tc>
        <w:tc>
          <w:tcPr>
            <w:tcW w:w="1413" w:type="dxa"/>
          </w:tcPr>
          <w:p>
            <w:pPr>
              <w:jc w:val="left"/>
            </w:pPr>
          </w:p>
        </w:tc>
        <w:tc>
          <w:tcPr>
            <w:tcW w:w="1162" w:type="dxa"/>
          </w:tcPr>
          <w:p>
            <w:pPr>
              <w:jc w:val="left"/>
            </w:pPr>
          </w:p>
        </w:tc>
        <w:tc>
          <w:tcPr>
            <w:tcW w:w="688" w:type="dxa"/>
          </w:tcPr>
          <w:p>
            <w:pPr>
              <w:jc w:val="left"/>
            </w:pPr>
            <w:r>
              <w:rPr>
                <w:rFonts w:hint="eastAsia"/>
              </w:rPr>
              <w:t>31</w:t>
            </w:r>
          </w:p>
        </w:tc>
        <w:tc>
          <w:tcPr>
            <w:tcW w:w="843" w:type="dxa"/>
          </w:tcPr>
          <w:p>
            <w:pPr>
              <w:jc w:val="left"/>
            </w:pPr>
          </w:p>
        </w:tc>
        <w:tc>
          <w:tcPr>
            <w:tcW w:w="1557" w:type="dxa"/>
          </w:tcPr>
          <w:p>
            <w:pPr>
              <w:jc w:val="left"/>
            </w:pPr>
          </w:p>
        </w:tc>
        <w:tc>
          <w:tcPr>
            <w:tcW w:w="1360" w:type="dxa"/>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657" w:type="dxa"/>
          </w:tcPr>
          <w:p>
            <w:pPr>
              <w:jc w:val="left"/>
            </w:pPr>
            <w:r>
              <w:rPr>
                <w:rFonts w:hint="eastAsia"/>
              </w:rPr>
              <w:t>12</w:t>
            </w:r>
          </w:p>
        </w:tc>
        <w:tc>
          <w:tcPr>
            <w:tcW w:w="700" w:type="dxa"/>
          </w:tcPr>
          <w:p>
            <w:pPr>
              <w:jc w:val="left"/>
            </w:pPr>
          </w:p>
        </w:tc>
        <w:tc>
          <w:tcPr>
            <w:tcW w:w="1413" w:type="dxa"/>
          </w:tcPr>
          <w:p>
            <w:pPr>
              <w:jc w:val="left"/>
            </w:pPr>
          </w:p>
        </w:tc>
        <w:tc>
          <w:tcPr>
            <w:tcW w:w="1162" w:type="dxa"/>
          </w:tcPr>
          <w:p>
            <w:pPr>
              <w:jc w:val="left"/>
            </w:pPr>
          </w:p>
        </w:tc>
        <w:tc>
          <w:tcPr>
            <w:tcW w:w="688" w:type="dxa"/>
          </w:tcPr>
          <w:p>
            <w:pPr>
              <w:jc w:val="left"/>
            </w:pPr>
            <w:r>
              <w:rPr>
                <w:rFonts w:hint="eastAsia"/>
              </w:rPr>
              <w:t>32</w:t>
            </w:r>
          </w:p>
        </w:tc>
        <w:tc>
          <w:tcPr>
            <w:tcW w:w="843" w:type="dxa"/>
          </w:tcPr>
          <w:p>
            <w:pPr>
              <w:jc w:val="left"/>
            </w:pPr>
          </w:p>
        </w:tc>
        <w:tc>
          <w:tcPr>
            <w:tcW w:w="1557" w:type="dxa"/>
          </w:tcPr>
          <w:p>
            <w:pPr>
              <w:jc w:val="left"/>
            </w:pPr>
          </w:p>
        </w:tc>
        <w:tc>
          <w:tcPr>
            <w:tcW w:w="1360" w:type="dxa"/>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657" w:type="dxa"/>
          </w:tcPr>
          <w:p>
            <w:pPr>
              <w:jc w:val="left"/>
            </w:pPr>
            <w:r>
              <w:rPr>
                <w:rFonts w:hint="eastAsia"/>
              </w:rPr>
              <w:t>13</w:t>
            </w:r>
          </w:p>
        </w:tc>
        <w:tc>
          <w:tcPr>
            <w:tcW w:w="700" w:type="dxa"/>
          </w:tcPr>
          <w:p>
            <w:pPr>
              <w:jc w:val="left"/>
            </w:pPr>
          </w:p>
        </w:tc>
        <w:tc>
          <w:tcPr>
            <w:tcW w:w="1413" w:type="dxa"/>
          </w:tcPr>
          <w:p>
            <w:pPr>
              <w:jc w:val="left"/>
            </w:pPr>
          </w:p>
        </w:tc>
        <w:tc>
          <w:tcPr>
            <w:tcW w:w="1162" w:type="dxa"/>
          </w:tcPr>
          <w:p>
            <w:pPr>
              <w:jc w:val="left"/>
            </w:pPr>
          </w:p>
        </w:tc>
        <w:tc>
          <w:tcPr>
            <w:tcW w:w="688" w:type="dxa"/>
          </w:tcPr>
          <w:p>
            <w:pPr>
              <w:jc w:val="left"/>
            </w:pPr>
            <w:r>
              <w:rPr>
                <w:rFonts w:hint="eastAsia"/>
              </w:rPr>
              <w:t>33</w:t>
            </w:r>
          </w:p>
        </w:tc>
        <w:tc>
          <w:tcPr>
            <w:tcW w:w="843" w:type="dxa"/>
          </w:tcPr>
          <w:p>
            <w:pPr>
              <w:jc w:val="left"/>
            </w:pPr>
          </w:p>
        </w:tc>
        <w:tc>
          <w:tcPr>
            <w:tcW w:w="1557" w:type="dxa"/>
          </w:tcPr>
          <w:p>
            <w:pPr>
              <w:jc w:val="left"/>
            </w:pPr>
          </w:p>
        </w:tc>
        <w:tc>
          <w:tcPr>
            <w:tcW w:w="1360" w:type="dxa"/>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657" w:type="dxa"/>
          </w:tcPr>
          <w:p>
            <w:pPr>
              <w:jc w:val="left"/>
            </w:pPr>
            <w:r>
              <w:rPr>
                <w:rFonts w:hint="eastAsia"/>
              </w:rPr>
              <w:t>14</w:t>
            </w:r>
          </w:p>
        </w:tc>
        <w:tc>
          <w:tcPr>
            <w:tcW w:w="700" w:type="dxa"/>
          </w:tcPr>
          <w:p>
            <w:pPr>
              <w:jc w:val="left"/>
            </w:pPr>
          </w:p>
        </w:tc>
        <w:tc>
          <w:tcPr>
            <w:tcW w:w="1413" w:type="dxa"/>
          </w:tcPr>
          <w:p>
            <w:pPr>
              <w:jc w:val="left"/>
            </w:pPr>
          </w:p>
        </w:tc>
        <w:tc>
          <w:tcPr>
            <w:tcW w:w="1162" w:type="dxa"/>
          </w:tcPr>
          <w:p>
            <w:pPr>
              <w:jc w:val="left"/>
            </w:pPr>
          </w:p>
        </w:tc>
        <w:tc>
          <w:tcPr>
            <w:tcW w:w="688" w:type="dxa"/>
          </w:tcPr>
          <w:p>
            <w:pPr>
              <w:jc w:val="left"/>
            </w:pPr>
            <w:r>
              <w:rPr>
                <w:rFonts w:hint="eastAsia"/>
              </w:rPr>
              <w:t>34</w:t>
            </w:r>
          </w:p>
        </w:tc>
        <w:tc>
          <w:tcPr>
            <w:tcW w:w="843" w:type="dxa"/>
          </w:tcPr>
          <w:p>
            <w:pPr>
              <w:jc w:val="left"/>
            </w:pPr>
          </w:p>
        </w:tc>
        <w:tc>
          <w:tcPr>
            <w:tcW w:w="1557" w:type="dxa"/>
          </w:tcPr>
          <w:p>
            <w:pPr>
              <w:jc w:val="left"/>
            </w:pPr>
          </w:p>
        </w:tc>
        <w:tc>
          <w:tcPr>
            <w:tcW w:w="1360" w:type="dxa"/>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657" w:type="dxa"/>
          </w:tcPr>
          <w:p>
            <w:pPr>
              <w:jc w:val="left"/>
            </w:pPr>
            <w:r>
              <w:rPr>
                <w:rFonts w:hint="eastAsia"/>
              </w:rPr>
              <w:t>15</w:t>
            </w:r>
          </w:p>
        </w:tc>
        <w:tc>
          <w:tcPr>
            <w:tcW w:w="700" w:type="dxa"/>
          </w:tcPr>
          <w:p>
            <w:pPr>
              <w:jc w:val="left"/>
            </w:pPr>
          </w:p>
        </w:tc>
        <w:tc>
          <w:tcPr>
            <w:tcW w:w="1413" w:type="dxa"/>
          </w:tcPr>
          <w:p>
            <w:pPr>
              <w:jc w:val="left"/>
            </w:pPr>
          </w:p>
        </w:tc>
        <w:tc>
          <w:tcPr>
            <w:tcW w:w="1162" w:type="dxa"/>
          </w:tcPr>
          <w:p>
            <w:pPr>
              <w:jc w:val="left"/>
            </w:pPr>
          </w:p>
        </w:tc>
        <w:tc>
          <w:tcPr>
            <w:tcW w:w="688" w:type="dxa"/>
          </w:tcPr>
          <w:p>
            <w:pPr>
              <w:jc w:val="left"/>
            </w:pPr>
            <w:r>
              <w:rPr>
                <w:rFonts w:hint="eastAsia"/>
              </w:rPr>
              <w:t>35</w:t>
            </w:r>
          </w:p>
        </w:tc>
        <w:tc>
          <w:tcPr>
            <w:tcW w:w="843" w:type="dxa"/>
          </w:tcPr>
          <w:p>
            <w:pPr>
              <w:jc w:val="left"/>
            </w:pPr>
          </w:p>
        </w:tc>
        <w:tc>
          <w:tcPr>
            <w:tcW w:w="1557" w:type="dxa"/>
          </w:tcPr>
          <w:p>
            <w:pPr>
              <w:jc w:val="left"/>
            </w:pPr>
          </w:p>
        </w:tc>
        <w:tc>
          <w:tcPr>
            <w:tcW w:w="1360" w:type="dxa"/>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657" w:type="dxa"/>
          </w:tcPr>
          <w:p>
            <w:pPr>
              <w:jc w:val="left"/>
            </w:pPr>
            <w:r>
              <w:rPr>
                <w:rFonts w:hint="eastAsia"/>
              </w:rPr>
              <w:t>16</w:t>
            </w:r>
          </w:p>
        </w:tc>
        <w:tc>
          <w:tcPr>
            <w:tcW w:w="700" w:type="dxa"/>
          </w:tcPr>
          <w:p>
            <w:pPr>
              <w:jc w:val="left"/>
            </w:pPr>
          </w:p>
        </w:tc>
        <w:tc>
          <w:tcPr>
            <w:tcW w:w="1413" w:type="dxa"/>
          </w:tcPr>
          <w:p>
            <w:pPr>
              <w:jc w:val="left"/>
            </w:pPr>
          </w:p>
        </w:tc>
        <w:tc>
          <w:tcPr>
            <w:tcW w:w="1162" w:type="dxa"/>
          </w:tcPr>
          <w:p>
            <w:pPr>
              <w:jc w:val="left"/>
            </w:pPr>
          </w:p>
        </w:tc>
        <w:tc>
          <w:tcPr>
            <w:tcW w:w="688" w:type="dxa"/>
          </w:tcPr>
          <w:p>
            <w:pPr>
              <w:jc w:val="left"/>
            </w:pPr>
            <w:r>
              <w:rPr>
                <w:rFonts w:hint="eastAsia"/>
              </w:rPr>
              <w:t>36</w:t>
            </w:r>
          </w:p>
        </w:tc>
        <w:tc>
          <w:tcPr>
            <w:tcW w:w="843" w:type="dxa"/>
          </w:tcPr>
          <w:p>
            <w:pPr>
              <w:jc w:val="left"/>
            </w:pPr>
          </w:p>
        </w:tc>
        <w:tc>
          <w:tcPr>
            <w:tcW w:w="1557" w:type="dxa"/>
          </w:tcPr>
          <w:p>
            <w:pPr>
              <w:jc w:val="left"/>
            </w:pPr>
          </w:p>
        </w:tc>
        <w:tc>
          <w:tcPr>
            <w:tcW w:w="1360" w:type="dxa"/>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657" w:type="dxa"/>
          </w:tcPr>
          <w:p>
            <w:pPr>
              <w:jc w:val="left"/>
            </w:pPr>
            <w:r>
              <w:rPr>
                <w:rFonts w:hint="eastAsia"/>
              </w:rPr>
              <w:t>17</w:t>
            </w:r>
          </w:p>
        </w:tc>
        <w:tc>
          <w:tcPr>
            <w:tcW w:w="700" w:type="dxa"/>
          </w:tcPr>
          <w:p>
            <w:pPr>
              <w:jc w:val="left"/>
            </w:pPr>
          </w:p>
        </w:tc>
        <w:tc>
          <w:tcPr>
            <w:tcW w:w="1413" w:type="dxa"/>
          </w:tcPr>
          <w:p>
            <w:pPr>
              <w:jc w:val="left"/>
            </w:pPr>
          </w:p>
        </w:tc>
        <w:tc>
          <w:tcPr>
            <w:tcW w:w="1162" w:type="dxa"/>
          </w:tcPr>
          <w:p>
            <w:pPr>
              <w:jc w:val="left"/>
            </w:pPr>
          </w:p>
        </w:tc>
        <w:tc>
          <w:tcPr>
            <w:tcW w:w="688" w:type="dxa"/>
          </w:tcPr>
          <w:p>
            <w:pPr>
              <w:jc w:val="left"/>
            </w:pPr>
            <w:r>
              <w:rPr>
                <w:rFonts w:hint="eastAsia"/>
              </w:rPr>
              <w:t>37</w:t>
            </w:r>
          </w:p>
        </w:tc>
        <w:tc>
          <w:tcPr>
            <w:tcW w:w="843" w:type="dxa"/>
          </w:tcPr>
          <w:p>
            <w:pPr>
              <w:jc w:val="left"/>
            </w:pPr>
          </w:p>
        </w:tc>
        <w:tc>
          <w:tcPr>
            <w:tcW w:w="1557" w:type="dxa"/>
          </w:tcPr>
          <w:p>
            <w:pPr>
              <w:jc w:val="left"/>
            </w:pPr>
          </w:p>
        </w:tc>
        <w:tc>
          <w:tcPr>
            <w:tcW w:w="1360" w:type="dxa"/>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57" w:type="dxa"/>
          </w:tcPr>
          <w:p>
            <w:pPr>
              <w:jc w:val="left"/>
            </w:pPr>
            <w:r>
              <w:rPr>
                <w:rFonts w:hint="eastAsia"/>
              </w:rPr>
              <w:t>18</w:t>
            </w:r>
          </w:p>
        </w:tc>
        <w:tc>
          <w:tcPr>
            <w:tcW w:w="700" w:type="dxa"/>
          </w:tcPr>
          <w:p>
            <w:pPr>
              <w:jc w:val="left"/>
            </w:pPr>
          </w:p>
        </w:tc>
        <w:tc>
          <w:tcPr>
            <w:tcW w:w="1413" w:type="dxa"/>
          </w:tcPr>
          <w:p>
            <w:pPr>
              <w:jc w:val="left"/>
            </w:pPr>
          </w:p>
        </w:tc>
        <w:tc>
          <w:tcPr>
            <w:tcW w:w="1162" w:type="dxa"/>
          </w:tcPr>
          <w:p>
            <w:pPr>
              <w:jc w:val="left"/>
            </w:pPr>
          </w:p>
        </w:tc>
        <w:tc>
          <w:tcPr>
            <w:tcW w:w="688" w:type="dxa"/>
          </w:tcPr>
          <w:p>
            <w:pPr>
              <w:jc w:val="left"/>
            </w:pPr>
            <w:r>
              <w:rPr>
                <w:rFonts w:hint="eastAsia"/>
              </w:rPr>
              <w:t>38</w:t>
            </w:r>
          </w:p>
        </w:tc>
        <w:tc>
          <w:tcPr>
            <w:tcW w:w="843" w:type="dxa"/>
          </w:tcPr>
          <w:p>
            <w:pPr>
              <w:jc w:val="left"/>
            </w:pPr>
          </w:p>
        </w:tc>
        <w:tc>
          <w:tcPr>
            <w:tcW w:w="1557" w:type="dxa"/>
          </w:tcPr>
          <w:p>
            <w:pPr>
              <w:jc w:val="left"/>
            </w:pPr>
          </w:p>
        </w:tc>
        <w:tc>
          <w:tcPr>
            <w:tcW w:w="1360" w:type="dxa"/>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57" w:type="dxa"/>
          </w:tcPr>
          <w:p>
            <w:pPr>
              <w:jc w:val="left"/>
            </w:pPr>
            <w:r>
              <w:rPr>
                <w:rFonts w:hint="eastAsia"/>
              </w:rPr>
              <w:t>19</w:t>
            </w:r>
          </w:p>
        </w:tc>
        <w:tc>
          <w:tcPr>
            <w:tcW w:w="700" w:type="dxa"/>
          </w:tcPr>
          <w:p>
            <w:pPr>
              <w:jc w:val="left"/>
            </w:pPr>
          </w:p>
        </w:tc>
        <w:tc>
          <w:tcPr>
            <w:tcW w:w="1413" w:type="dxa"/>
          </w:tcPr>
          <w:p>
            <w:pPr>
              <w:jc w:val="left"/>
            </w:pPr>
          </w:p>
        </w:tc>
        <w:tc>
          <w:tcPr>
            <w:tcW w:w="1162" w:type="dxa"/>
          </w:tcPr>
          <w:p>
            <w:pPr>
              <w:jc w:val="left"/>
            </w:pPr>
          </w:p>
        </w:tc>
        <w:tc>
          <w:tcPr>
            <w:tcW w:w="688" w:type="dxa"/>
          </w:tcPr>
          <w:p>
            <w:pPr>
              <w:jc w:val="left"/>
            </w:pPr>
            <w:r>
              <w:rPr>
                <w:rFonts w:hint="eastAsia"/>
              </w:rPr>
              <w:t>39</w:t>
            </w:r>
          </w:p>
        </w:tc>
        <w:tc>
          <w:tcPr>
            <w:tcW w:w="843" w:type="dxa"/>
          </w:tcPr>
          <w:p>
            <w:pPr>
              <w:jc w:val="left"/>
            </w:pPr>
          </w:p>
        </w:tc>
        <w:tc>
          <w:tcPr>
            <w:tcW w:w="1557" w:type="dxa"/>
          </w:tcPr>
          <w:p>
            <w:pPr>
              <w:jc w:val="left"/>
            </w:pPr>
          </w:p>
        </w:tc>
        <w:tc>
          <w:tcPr>
            <w:tcW w:w="1360" w:type="dxa"/>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657" w:type="dxa"/>
          </w:tcPr>
          <w:p>
            <w:pPr>
              <w:jc w:val="left"/>
            </w:pPr>
            <w:r>
              <w:rPr>
                <w:rFonts w:hint="eastAsia"/>
              </w:rPr>
              <w:t>20</w:t>
            </w:r>
          </w:p>
        </w:tc>
        <w:tc>
          <w:tcPr>
            <w:tcW w:w="700" w:type="dxa"/>
          </w:tcPr>
          <w:p>
            <w:pPr>
              <w:jc w:val="left"/>
            </w:pPr>
          </w:p>
        </w:tc>
        <w:tc>
          <w:tcPr>
            <w:tcW w:w="1413" w:type="dxa"/>
          </w:tcPr>
          <w:p>
            <w:pPr>
              <w:jc w:val="left"/>
            </w:pPr>
          </w:p>
        </w:tc>
        <w:tc>
          <w:tcPr>
            <w:tcW w:w="1162" w:type="dxa"/>
          </w:tcPr>
          <w:p>
            <w:pPr>
              <w:jc w:val="left"/>
            </w:pPr>
          </w:p>
        </w:tc>
        <w:tc>
          <w:tcPr>
            <w:tcW w:w="688" w:type="dxa"/>
          </w:tcPr>
          <w:p>
            <w:pPr>
              <w:jc w:val="left"/>
            </w:pPr>
            <w:r>
              <w:rPr>
                <w:rFonts w:hint="eastAsia"/>
              </w:rPr>
              <w:t>40</w:t>
            </w:r>
          </w:p>
        </w:tc>
        <w:tc>
          <w:tcPr>
            <w:tcW w:w="843" w:type="dxa"/>
          </w:tcPr>
          <w:p>
            <w:pPr>
              <w:jc w:val="left"/>
            </w:pPr>
          </w:p>
        </w:tc>
        <w:tc>
          <w:tcPr>
            <w:tcW w:w="1557" w:type="dxa"/>
          </w:tcPr>
          <w:p>
            <w:pPr>
              <w:jc w:val="left"/>
            </w:pPr>
          </w:p>
        </w:tc>
        <w:tc>
          <w:tcPr>
            <w:tcW w:w="1360" w:type="dxa"/>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357" w:type="dxa"/>
            <w:gridSpan w:val="2"/>
            <w:vMerge w:val="restart"/>
          </w:tcPr>
          <w:p>
            <w:pPr>
              <w:jc w:val="left"/>
            </w:pPr>
            <w:r>
              <w:rPr>
                <w:rFonts w:hint="eastAsia"/>
              </w:rPr>
              <w:t>缺勤教师</w:t>
            </w:r>
          </w:p>
          <w:p>
            <w:pPr>
              <w:jc w:val="left"/>
            </w:pPr>
            <w:r>
              <w:rPr>
                <w:rFonts w:hint="eastAsia"/>
              </w:rPr>
              <w:t>统计</w:t>
            </w:r>
          </w:p>
        </w:tc>
        <w:tc>
          <w:tcPr>
            <w:tcW w:w="7023" w:type="dxa"/>
            <w:gridSpan w:val="6"/>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357" w:type="dxa"/>
            <w:gridSpan w:val="2"/>
            <w:vMerge w:val="continue"/>
          </w:tcPr>
          <w:p>
            <w:pPr>
              <w:jc w:val="left"/>
            </w:pPr>
          </w:p>
        </w:tc>
        <w:tc>
          <w:tcPr>
            <w:tcW w:w="7023" w:type="dxa"/>
            <w:gridSpan w:val="6"/>
          </w:tcPr>
          <w:p>
            <w:pPr>
              <w:jc w:val="left"/>
            </w:pPr>
          </w:p>
        </w:tc>
      </w:tr>
    </w:tbl>
    <w:p>
      <w:pPr>
        <w:jc w:val="both"/>
        <w:rPr>
          <w:rFonts w:hint="eastAsia" w:ascii="黑体" w:hAnsi="黑体" w:eastAsia="黑体"/>
          <w:bCs/>
          <w:sz w:val="28"/>
          <w:szCs w:val="28"/>
        </w:rPr>
      </w:pPr>
      <w:r>
        <w:rPr>
          <w:rFonts w:hint="eastAsia" w:ascii="黑体" w:hAnsi="黑体" w:eastAsia="黑体"/>
          <w:bCs/>
          <w:sz w:val="28"/>
          <w:szCs w:val="28"/>
        </w:rPr>
        <w:t>附件3：</w:t>
      </w:r>
    </w:p>
    <w:p>
      <w:pPr>
        <w:jc w:val="center"/>
        <w:rPr>
          <w:rFonts w:ascii="黑体" w:hAnsi="黑体" w:eastAsia="黑体"/>
          <w:bCs/>
          <w:sz w:val="28"/>
          <w:szCs w:val="28"/>
        </w:rPr>
      </w:pPr>
      <w:r>
        <w:rPr>
          <w:rFonts w:hint="eastAsia" w:ascii="黑体" w:hAnsi="黑体" w:eastAsia="黑体"/>
          <w:bCs/>
          <w:sz w:val="28"/>
          <w:szCs w:val="28"/>
        </w:rPr>
        <w:t>莆田哲理中学听评课记录表</w:t>
      </w:r>
    </w:p>
    <w:p>
      <w:pPr>
        <w:spacing w:line="480" w:lineRule="auto"/>
      </w:pPr>
      <w:r>
        <w:rPr>
          <w:rFonts w:hint="eastAsia"/>
        </w:rPr>
        <w:t xml:space="preserve">        第</w:t>
      </w:r>
      <w:r>
        <w:rPr>
          <w:rFonts w:hint="eastAsia"/>
          <w:u w:val="single"/>
        </w:rPr>
        <w:t xml:space="preserve">     </w:t>
      </w:r>
      <w:r>
        <w:rPr>
          <w:rFonts w:hint="eastAsia"/>
        </w:rPr>
        <w:t xml:space="preserve"> 周            </w:t>
      </w:r>
      <w:r>
        <w:rPr>
          <w:rFonts w:hint="eastAsia"/>
          <w:u w:val="single"/>
        </w:rPr>
        <w:t xml:space="preserve">       </w:t>
      </w:r>
      <w:r>
        <w:rPr>
          <w:rFonts w:hint="eastAsia"/>
        </w:rPr>
        <w:t xml:space="preserve">学科             </w:t>
      </w:r>
      <w:r>
        <w:rPr>
          <w:rFonts w:hint="eastAsia"/>
          <w:u w:val="single"/>
        </w:rPr>
        <w:t xml:space="preserve">        </w:t>
      </w:r>
      <w:r>
        <w:rPr>
          <w:rFonts w:hint="eastAsia"/>
        </w:rPr>
        <w:t>年</w:t>
      </w:r>
      <w:r>
        <w:rPr>
          <w:rFonts w:hint="eastAsia"/>
          <w:u w:val="single"/>
        </w:rPr>
        <w:t xml:space="preserve">     </w:t>
      </w:r>
      <w:r>
        <w:rPr>
          <w:rFonts w:hint="eastAsia"/>
        </w:rPr>
        <w:t xml:space="preserve">月 </w:t>
      </w:r>
      <w:r>
        <w:rPr>
          <w:rFonts w:hint="eastAsia"/>
          <w:u w:val="single"/>
        </w:rPr>
        <w:t xml:space="preserve">    </w:t>
      </w:r>
      <w:r>
        <w:rPr>
          <w:rFonts w:hint="eastAsia"/>
        </w:rPr>
        <w:t>日</w:t>
      </w:r>
    </w:p>
    <w:tbl>
      <w:tblPr>
        <w:tblStyle w:val="8"/>
        <w:tblW w:w="90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4"/>
        <w:gridCol w:w="540"/>
        <w:gridCol w:w="2730"/>
        <w:gridCol w:w="1470"/>
        <w:gridCol w:w="3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104" w:type="dxa"/>
            <w:gridSpan w:val="2"/>
            <w:vAlign w:val="center"/>
          </w:tcPr>
          <w:p>
            <w:pPr>
              <w:jc w:val="center"/>
              <w:rPr>
                <w:b/>
                <w:sz w:val="28"/>
                <w:szCs w:val="28"/>
              </w:rPr>
            </w:pPr>
            <w:r>
              <w:rPr>
                <w:rFonts w:hint="eastAsia"/>
                <w:b/>
                <w:sz w:val="28"/>
                <w:szCs w:val="28"/>
              </w:rPr>
              <w:t>主持人</w:t>
            </w:r>
          </w:p>
        </w:tc>
        <w:tc>
          <w:tcPr>
            <w:tcW w:w="2730" w:type="dxa"/>
            <w:vAlign w:val="center"/>
          </w:tcPr>
          <w:p>
            <w:pPr>
              <w:jc w:val="center"/>
              <w:rPr>
                <w:b/>
                <w:sz w:val="28"/>
                <w:szCs w:val="28"/>
              </w:rPr>
            </w:pPr>
          </w:p>
        </w:tc>
        <w:tc>
          <w:tcPr>
            <w:tcW w:w="1470" w:type="dxa"/>
            <w:vAlign w:val="center"/>
          </w:tcPr>
          <w:p>
            <w:pPr>
              <w:jc w:val="center"/>
              <w:rPr>
                <w:b/>
                <w:sz w:val="28"/>
                <w:szCs w:val="28"/>
              </w:rPr>
            </w:pPr>
            <w:r>
              <w:rPr>
                <w:rFonts w:hint="eastAsia"/>
                <w:b/>
                <w:sz w:val="28"/>
                <w:szCs w:val="28"/>
              </w:rPr>
              <w:t>地点</w:t>
            </w:r>
          </w:p>
        </w:tc>
        <w:tc>
          <w:tcPr>
            <w:tcW w:w="3737" w:type="dxa"/>
            <w:vAlign w:val="center"/>
          </w:tcPr>
          <w:p>
            <w:pPr>
              <w:jc w:val="center"/>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7" w:hRule="atLeast"/>
        </w:trPr>
        <w:tc>
          <w:tcPr>
            <w:tcW w:w="564" w:type="dxa"/>
            <w:vAlign w:val="center"/>
          </w:tcPr>
          <w:p>
            <w:pPr>
              <w:jc w:val="center"/>
              <w:rPr>
                <w:b/>
                <w:sz w:val="28"/>
                <w:szCs w:val="28"/>
              </w:rPr>
            </w:pPr>
            <w:r>
              <w:rPr>
                <w:rFonts w:hint="eastAsia"/>
                <w:b/>
                <w:sz w:val="28"/>
                <w:szCs w:val="28"/>
              </w:rPr>
              <w:t>发</w:t>
            </w:r>
          </w:p>
          <w:p>
            <w:pPr>
              <w:jc w:val="center"/>
              <w:rPr>
                <w:b/>
                <w:sz w:val="28"/>
                <w:szCs w:val="28"/>
              </w:rPr>
            </w:pPr>
          </w:p>
          <w:p>
            <w:pPr>
              <w:jc w:val="center"/>
              <w:rPr>
                <w:b/>
                <w:sz w:val="28"/>
                <w:szCs w:val="28"/>
              </w:rPr>
            </w:pPr>
            <w:r>
              <w:rPr>
                <w:rFonts w:hint="eastAsia"/>
                <w:b/>
                <w:sz w:val="28"/>
                <w:szCs w:val="28"/>
              </w:rPr>
              <w:t>言</w:t>
            </w:r>
          </w:p>
          <w:p>
            <w:pPr>
              <w:jc w:val="center"/>
              <w:rPr>
                <w:b/>
                <w:sz w:val="28"/>
                <w:szCs w:val="28"/>
              </w:rPr>
            </w:pPr>
          </w:p>
          <w:p>
            <w:pPr>
              <w:jc w:val="center"/>
              <w:rPr>
                <w:b/>
                <w:sz w:val="28"/>
                <w:szCs w:val="28"/>
              </w:rPr>
            </w:pPr>
            <w:r>
              <w:rPr>
                <w:rFonts w:hint="eastAsia"/>
                <w:b/>
                <w:sz w:val="28"/>
                <w:szCs w:val="28"/>
              </w:rPr>
              <w:t>记</w:t>
            </w:r>
          </w:p>
          <w:p>
            <w:pPr>
              <w:jc w:val="center"/>
              <w:rPr>
                <w:b/>
                <w:sz w:val="28"/>
                <w:szCs w:val="28"/>
              </w:rPr>
            </w:pPr>
          </w:p>
          <w:p>
            <w:pPr>
              <w:jc w:val="center"/>
              <w:rPr>
                <w:b/>
                <w:sz w:val="28"/>
                <w:szCs w:val="28"/>
              </w:rPr>
            </w:pPr>
            <w:r>
              <w:rPr>
                <w:rFonts w:hint="eastAsia"/>
                <w:b/>
                <w:sz w:val="28"/>
                <w:szCs w:val="28"/>
              </w:rPr>
              <w:t>录</w:t>
            </w:r>
          </w:p>
        </w:tc>
        <w:tc>
          <w:tcPr>
            <w:tcW w:w="8477" w:type="dxa"/>
            <w:gridSpan w:val="4"/>
            <w:vAlign w:val="center"/>
          </w:tcPr>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tc>
      </w:tr>
    </w:tbl>
    <w:p>
      <w:pPr>
        <w:tabs>
          <w:tab w:val="left" w:pos="1516"/>
        </w:tabs>
        <w:jc w:val="left"/>
        <w:rPr>
          <w:rFonts w:ascii="宋体" w:hAnsi="宋体" w:eastAsia="宋体" w:cs="宋体"/>
          <w:sz w:val="24"/>
          <w:szCs w:val="24"/>
        </w:rPr>
      </w:pPr>
      <w:r>
        <w:rPr>
          <w:rFonts w:hint="eastAsia" w:ascii="宋体" w:hAnsi="宋体" w:eastAsia="宋体" w:cs="宋体"/>
          <w:sz w:val="24"/>
          <w:szCs w:val="24"/>
        </w:rPr>
        <w:t>备注：记录员要如实记录各位教师的发言</w:t>
      </w:r>
    </w:p>
    <w:p>
      <w:pPr>
        <w:tabs>
          <w:tab w:val="left" w:pos="1516"/>
        </w:tabs>
        <w:jc w:val="center"/>
        <w:rPr>
          <w:rFonts w:ascii="宋体" w:hAnsi="宋体" w:eastAsia="宋体" w:cs="宋体"/>
          <w:sz w:val="28"/>
          <w:szCs w:val="28"/>
        </w:rPr>
      </w:pPr>
      <w:r>
        <w:rPr>
          <w:rFonts w:hint="eastAsia" w:ascii="宋体" w:hAnsi="宋体" w:eastAsia="宋体" w:cs="宋体"/>
          <w:sz w:val="28"/>
          <w:szCs w:val="28"/>
        </w:rPr>
        <w:t>第四部分 课堂教学管理</w:t>
      </w:r>
    </w:p>
    <w:p>
      <w:pPr>
        <w:pStyle w:val="5"/>
        <w:shd w:val="clear" w:color="auto" w:fill="FFFFFF"/>
        <w:spacing w:before="125" w:after="125" w:line="363" w:lineRule="atLeas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课堂教学是一个双边活动过程，应营造一个宽松和谐、兴趣盎然的学习氛围。学生是学习活动的主人，教师只是学习活动的组织者、合作者、引导者和鼓励者，只有确保课堂教学高效，才能带来教学质量的高效。为了营造良好的课堂氛围，学校对课堂教学管理做出如下规定。</w:t>
      </w:r>
    </w:p>
    <w:p>
      <w:pPr>
        <w:tabs>
          <w:tab w:val="left" w:pos="1516"/>
        </w:tabs>
        <w:jc w:val="left"/>
        <w:rPr>
          <w:rFonts w:ascii="宋体" w:hAnsi="宋体" w:eastAsia="宋体" w:cs="宋体"/>
          <w:sz w:val="28"/>
          <w:szCs w:val="28"/>
        </w:rPr>
      </w:pPr>
      <w:r>
        <w:rPr>
          <w:rFonts w:hint="eastAsia" w:ascii="宋体" w:hAnsi="宋体" w:eastAsia="宋体" w:cs="宋体"/>
          <w:sz w:val="28"/>
          <w:szCs w:val="28"/>
        </w:rPr>
        <w:t>一、课堂教学的基本要求</w:t>
      </w:r>
    </w:p>
    <w:p>
      <w:pPr>
        <w:ind w:firstLine="560" w:firstLineChars="200"/>
        <w:rPr>
          <w:rFonts w:asciiTheme="minorEastAsia" w:hAnsiTheme="minorEastAsia"/>
          <w:sz w:val="28"/>
          <w:szCs w:val="28"/>
        </w:rPr>
      </w:pPr>
      <w:r>
        <w:rPr>
          <w:rFonts w:hint="eastAsia" w:asciiTheme="minorEastAsia" w:hAnsiTheme="minorEastAsia"/>
          <w:sz w:val="28"/>
          <w:szCs w:val="28"/>
        </w:rPr>
        <w:t>1.每位教师必须严格按教务处编排的课程表上课,课表的调</w:t>
      </w:r>
      <w:r>
        <w:rPr>
          <w:rFonts w:hint="eastAsia" w:asciiTheme="minorEastAsia" w:hAnsiTheme="minorEastAsia"/>
          <w:sz w:val="28"/>
          <w:szCs w:val="28"/>
          <w:lang w:eastAsia="zh-CN"/>
        </w:rPr>
        <w:t>整</w:t>
      </w:r>
      <w:r>
        <w:rPr>
          <w:rFonts w:hint="eastAsia" w:asciiTheme="minorEastAsia" w:hAnsiTheme="minorEastAsia"/>
          <w:sz w:val="28"/>
          <w:szCs w:val="28"/>
        </w:rPr>
        <w:t>权在教务处。 若遇特殊情况需要教务处调课或自行调课，需通过OA向学校申请备案。公假、产假、病假、丧假由教务调整课程，事假原则上由教师自行调整课程，教师不得擅自停课,相互调课或以自习课代替。</w:t>
      </w:r>
    </w:p>
    <w:p>
      <w:pPr>
        <w:ind w:firstLine="560" w:firstLineChars="200"/>
        <w:rPr>
          <w:rFonts w:asciiTheme="minorEastAsia" w:hAnsiTheme="minorEastAsia"/>
          <w:sz w:val="28"/>
          <w:szCs w:val="28"/>
        </w:rPr>
      </w:pPr>
      <w:r>
        <w:rPr>
          <w:rFonts w:hint="eastAsia" w:asciiTheme="minorEastAsia" w:hAnsiTheme="minorEastAsia"/>
          <w:sz w:val="28"/>
          <w:szCs w:val="28"/>
        </w:rPr>
        <w:t>2.因公、因私不能上课的教师应事先办理请假手续,因特殊原因(如生病)事前不能及时办理,需向学校口头请假，事后应及时补办请假手续。经请假后,由教务处指定代课教师,代课教师按代课单上课。</w:t>
      </w:r>
    </w:p>
    <w:p>
      <w:pPr>
        <w:ind w:firstLine="560" w:firstLineChars="200"/>
        <w:rPr>
          <w:rFonts w:asciiTheme="minorEastAsia" w:hAnsiTheme="minorEastAsia"/>
          <w:sz w:val="28"/>
          <w:szCs w:val="28"/>
        </w:rPr>
      </w:pPr>
      <w:r>
        <w:rPr>
          <w:rFonts w:hint="eastAsia" w:asciiTheme="minorEastAsia" w:hAnsiTheme="minorEastAsia"/>
          <w:sz w:val="28"/>
          <w:szCs w:val="28"/>
        </w:rPr>
        <w:t>3.上课时,教师应站立上课,语言规范,举止文明,仪表端庄,不允许有思想政治方面的错误言论,不接待来访客人,不体罚或变相体罚学生,不接听(或拨打)电话,不拒绝本校教师听课</w:t>
      </w:r>
    </w:p>
    <w:p>
      <w:pPr>
        <w:ind w:firstLine="560" w:firstLineChars="200"/>
        <w:rPr>
          <w:rFonts w:asciiTheme="minorEastAsia" w:hAnsiTheme="minorEastAsia"/>
          <w:sz w:val="28"/>
          <w:szCs w:val="28"/>
        </w:rPr>
      </w:pPr>
      <w:r>
        <w:rPr>
          <w:rFonts w:hint="eastAsia" w:asciiTheme="minorEastAsia" w:hAnsiTheme="minorEastAsia"/>
          <w:sz w:val="28"/>
          <w:szCs w:val="28"/>
        </w:rPr>
        <w:t>4.教师必须严格执行课堂纪律,提前3分钟到教室预备,按时上课不迟到,按时下课不拖课,凡是早退或迟到10分钟以上均计旷课一节。</w:t>
      </w:r>
    </w:p>
    <w:p>
      <w:pPr>
        <w:ind w:firstLine="560" w:firstLineChars="200"/>
        <w:rPr>
          <w:rFonts w:asciiTheme="minorEastAsia" w:hAnsiTheme="minorEastAsia"/>
          <w:sz w:val="28"/>
          <w:szCs w:val="28"/>
        </w:rPr>
      </w:pPr>
      <w:r>
        <w:rPr>
          <w:rFonts w:hint="eastAsia" w:asciiTheme="minorEastAsia" w:hAnsiTheme="minorEastAsia"/>
          <w:sz w:val="28"/>
          <w:szCs w:val="28"/>
        </w:rPr>
        <w:t>5.教师不能将课堂教学课时的课擅自改为自习辅导课。</w:t>
      </w:r>
    </w:p>
    <w:p>
      <w:pPr>
        <w:ind w:firstLine="560" w:firstLineChars="200"/>
        <w:rPr>
          <w:rFonts w:asciiTheme="minorEastAsia" w:hAnsiTheme="minorEastAsia"/>
          <w:sz w:val="28"/>
          <w:szCs w:val="28"/>
        </w:rPr>
      </w:pPr>
      <w:r>
        <w:rPr>
          <w:rFonts w:hint="eastAsia" w:asciiTheme="minorEastAsia" w:hAnsiTheme="minorEastAsia"/>
          <w:sz w:val="28"/>
          <w:szCs w:val="28"/>
        </w:rPr>
        <w:t>6.注意培养学生良好的学习习惯,对学生课堂规范有明确要求,确保课堂教学有序有效。</w:t>
      </w:r>
    </w:p>
    <w:p>
      <w:pPr>
        <w:ind w:firstLine="560" w:firstLineChars="200"/>
        <w:rPr>
          <w:rFonts w:asciiTheme="minorEastAsia" w:hAnsiTheme="minorEastAsia"/>
          <w:sz w:val="28"/>
          <w:szCs w:val="28"/>
        </w:rPr>
      </w:pPr>
      <w:r>
        <w:rPr>
          <w:rFonts w:hint="eastAsia" w:asciiTheme="minorEastAsia" w:hAnsiTheme="minorEastAsia"/>
          <w:sz w:val="28"/>
          <w:szCs w:val="28"/>
        </w:rPr>
        <w:t>7.做好课堂教学记录:记录学生出勤、课堂纪律等情况。有异常情况应及时向班主任、年段或有关处室报告。</w:t>
      </w:r>
    </w:p>
    <w:p>
      <w:pPr>
        <w:tabs>
          <w:tab w:val="left" w:pos="1516"/>
        </w:tabs>
        <w:jc w:val="left"/>
        <w:rPr>
          <w:rFonts w:ascii="宋体" w:hAnsi="宋体" w:eastAsia="宋体" w:cs="宋体"/>
          <w:sz w:val="28"/>
          <w:szCs w:val="28"/>
        </w:rPr>
      </w:pPr>
      <w:r>
        <w:rPr>
          <w:rFonts w:hint="eastAsia" w:ascii="宋体" w:hAnsi="宋体" w:eastAsia="宋体" w:cs="宋体"/>
          <w:sz w:val="28"/>
          <w:szCs w:val="28"/>
        </w:rPr>
        <w:t>二、课堂教学的督</w:t>
      </w:r>
      <w:r>
        <w:rPr>
          <w:rFonts w:hint="eastAsia" w:ascii="宋体" w:hAnsi="宋体" w:eastAsia="宋体" w:cs="宋体"/>
          <w:sz w:val="28"/>
          <w:szCs w:val="28"/>
          <w:lang w:eastAsia="zh-CN"/>
        </w:rPr>
        <w:t>查</w:t>
      </w:r>
      <w:r>
        <w:rPr>
          <w:rFonts w:hint="eastAsia" w:ascii="宋体" w:hAnsi="宋体" w:eastAsia="宋体" w:cs="宋体"/>
          <w:sz w:val="28"/>
          <w:szCs w:val="28"/>
        </w:rPr>
        <w:t>办法</w:t>
      </w:r>
    </w:p>
    <w:p>
      <w:pPr>
        <w:tabs>
          <w:tab w:val="left" w:pos="1516"/>
        </w:tabs>
        <w:ind w:firstLine="560" w:firstLineChars="200"/>
        <w:jc w:val="left"/>
        <w:rPr>
          <w:rFonts w:ascii="宋体" w:hAnsi="宋体" w:eastAsia="宋体" w:cs="宋体"/>
          <w:sz w:val="28"/>
          <w:szCs w:val="28"/>
        </w:rPr>
      </w:pPr>
      <w:r>
        <w:rPr>
          <w:rFonts w:hint="eastAsia" w:ascii="宋体" w:hAnsi="宋体" w:eastAsia="宋体" w:cs="宋体"/>
          <w:sz w:val="28"/>
          <w:szCs w:val="28"/>
        </w:rPr>
        <w:t>1、行政值班：学校每天安排四位行政领导全天候值班，其中三位中层领导值班分工明确，并由一位校级领导带班。值班期间主要负责早读、晚自习、课堂、中午等时段对校园的巡视，出现安全隐患或突发事件，第一时间报告带班领导并及时处理，同时做好记录。</w:t>
      </w:r>
    </w:p>
    <w:p>
      <w:pPr>
        <w:tabs>
          <w:tab w:val="left" w:pos="1516"/>
        </w:tabs>
        <w:ind w:firstLine="560" w:firstLineChars="200"/>
        <w:jc w:val="left"/>
        <w:rPr>
          <w:rFonts w:ascii="宋体" w:hAnsi="宋体" w:eastAsia="宋体" w:cs="宋体"/>
          <w:sz w:val="28"/>
          <w:szCs w:val="28"/>
        </w:rPr>
      </w:pPr>
      <w:r>
        <w:rPr>
          <w:rFonts w:hint="eastAsia" w:ascii="宋体" w:hAnsi="宋体" w:eastAsia="宋体" w:cs="宋体"/>
          <w:sz w:val="28"/>
          <w:szCs w:val="28"/>
        </w:rPr>
        <w:t>2、网上巡课：教务处每天都安排一位教务员，对每节课堂进行网上巡视并做好记录，同时当天及时向教务主任反馈情况。教务处要对网上发现的情况，及时向个别老师提醒警示，并对网上巡课的情况每周整理一次，并向行政会或校务会通报，情节严重的将在全师会议上予以通报批评。</w:t>
      </w:r>
    </w:p>
    <w:p>
      <w:pPr>
        <w:tabs>
          <w:tab w:val="left" w:pos="1516"/>
        </w:tabs>
        <w:jc w:val="left"/>
        <w:rPr>
          <w:rFonts w:ascii="宋体" w:hAnsi="宋体" w:eastAsia="宋体" w:cs="宋体"/>
          <w:sz w:val="28"/>
          <w:szCs w:val="28"/>
        </w:rPr>
      </w:pPr>
    </w:p>
    <w:p>
      <w:pPr>
        <w:tabs>
          <w:tab w:val="left" w:pos="1516"/>
        </w:tabs>
        <w:jc w:val="left"/>
        <w:rPr>
          <w:rFonts w:ascii="宋体" w:hAnsi="宋体" w:eastAsia="宋体" w:cs="宋体"/>
          <w:sz w:val="24"/>
          <w:szCs w:val="24"/>
        </w:rPr>
      </w:pPr>
    </w:p>
    <w:p>
      <w:pPr>
        <w:tabs>
          <w:tab w:val="left" w:pos="1516"/>
        </w:tabs>
        <w:jc w:val="left"/>
        <w:rPr>
          <w:rFonts w:ascii="宋体" w:hAnsi="宋体" w:eastAsia="宋体" w:cs="宋体"/>
          <w:sz w:val="28"/>
          <w:szCs w:val="28"/>
        </w:rPr>
      </w:pPr>
      <w:r>
        <w:rPr>
          <w:rFonts w:ascii="宋体" w:hAnsi="宋体" w:eastAsia="宋体" w:cs="宋体"/>
          <w:sz w:val="28"/>
          <w:szCs w:val="28"/>
        </w:rPr>
        <w:t>附件</w:t>
      </w:r>
      <w:r>
        <w:rPr>
          <w:rFonts w:hint="eastAsia" w:ascii="宋体" w:hAnsi="宋体" w:eastAsia="宋体" w:cs="宋体"/>
          <w:sz w:val="28"/>
          <w:szCs w:val="28"/>
        </w:rPr>
        <w:t>1：莆田哲理中学上课情况登记表</w:t>
      </w:r>
    </w:p>
    <w:p>
      <w:pPr>
        <w:tabs>
          <w:tab w:val="left" w:pos="1516"/>
        </w:tabs>
        <w:jc w:val="left"/>
        <w:rPr>
          <w:rFonts w:ascii="宋体" w:hAnsi="宋体" w:eastAsia="宋体" w:cs="宋体"/>
          <w:sz w:val="28"/>
          <w:szCs w:val="28"/>
        </w:rPr>
      </w:pPr>
      <w:r>
        <w:rPr>
          <w:rFonts w:hint="eastAsia" w:ascii="宋体" w:hAnsi="宋体" w:eastAsia="宋体" w:cs="宋体"/>
          <w:sz w:val="28"/>
          <w:szCs w:val="28"/>
        </w:rPr>
        <w:t>附件2：莆田哲理中学行政值班登记表</w:t>
      </w:r>
    </w:p>
    <w:p>
      <w:pPr>
        <w:tabs>
          <w:tab w:val="left" w:pos="1516"/>
        </w:tabs>
        <w:jc w:val="left"/>
        <w:rPr>
          <w:rFonts w:ascii="宋体" w:hAnsi="宋体" w:eastAsia="宋体" w:cs="宋体"/>
          <w:sz w:val="28"/>
          <w:szCs w:val="28"/>
        </w:rPr>
      </w:pPr>
    </w:p>
    <w:p>
      <w:pPr>
        <w:tabs>
          <w:tab w:val="left" w:pos="1516"/>
        </w:tabs>
        <w:jc w:val="left"/>
        <w:rPr>
          <w:rFonts w:ascii="宋体" w:hAnsi="宋体" w:eastAsia="宋体" w:cs="宋体"/>
          <w:sz w:val="28"/>
          <w:szCs w:val="28"/>
        </w:rPr>
      </w:pPr>
    </w:p>
    <w:p>
      <w:pPr>
        <w:tabs>
          <w:tab w:val="left" w:pos="1516"/>
        </w:tabs>
        <w:jc w:val="left"/>
        <w:rPr>
          <w:rFonts w:ascii="宋体" w:hAnsi="宋体" w:eastAsia="宋体" w:cs="宋体"/>
          <w:sz w:val="28"/>
          <w:szCs w:val="28"/>
        </w:rPr>
      </w:pPr>
    </w:p>
    <w:p>
      <w:pPr>
        <w:tabs>
          <w:tab w:val="left" w:pos="1516"/>
        </w:tabs>
        <w:jc w:val="left"/>
        <w:rPr>
          <w:rFonts w:ascii="宋体" w:hAnsi="宋体" w:eastAsia="宋体" w:cs="宋体"/>
          <w:sz w:val="28"/>
          <w:szCs w:val="28"/>
        </w:rPr>
      </w:pPr>
    </w:p>
    <w:p>
      <w:pPr>
        <w:tabs>
          <w:tab w:val="left" w:pos="1516"/>
        </w:tabs>
        <w:jc w:val="left"/>
        <w:rPr>
          <w:rFonts w:ascii="宋体" w:hAnsi="宋体" w:eastAsia="宋体" w:cs="宋体"/>
          <w:sz w:val="28"/>
          <w:szCs w:val="28"/>
        </w:rPr>
      </w:pPr>
    </w:p>
    <w:p>
      <w:pPr>
        <w:tabs>
          <w:tab w:val="left" w:pos="1516"/>
        </w:tabs>
        <w:jc w:val="left"/>
        <w:rPr>
          <w:rFonts w:hint="eastAsia" w:ascii="宋体" w:hAnsi="宋体" w:eastAsia="宋体" w:cs="宋体"/>
          <w:sz w:val="28"/>
          <w:szCs w:val="28"/>
        </w:rPr>
      </w:pPr>
      <w:r>
        <w:rPr>
          <w:rFonts w:hint="eastAsia" w:ascii="宋体" w:hAnsi="宋体" w:eastAsia="宋体" w:cs="宋体"/>
          <w:sz w:val="28"/>
          <w:szCs w:val="28"/>
        </w:rPr>
        <w:t>附件1：</w:t>
      </w:r>
    </w:p>
    <w:p>
      <w:pPr>
        <w:tabs>
          <w:tab w:val="left" w:pos="1516"/>
        </w:tabs>
        <w:jc w:val="center"/>
        <w:rPr>
          <w:rFonts w:ascii="宋体" w:hAnsi="宋体" w:eastAsia="宋体" w:cs="宋体"/>
          <w:sz w:val="28"/>
          <w:szCs w:val="28"/>
        </w:rPr>
      </w:pPr>
      <w:r>
        <w:rPr>
          <w:rFonts w:hint="eastAsia" w:ascii="宋体" w:hAnsi="宋体" w:eastAsia="宋体" w:cs="宋体"/>
          <w:sz w:val="28"/>
          <w:szCs w:val="28"/>
        </w:rPr>
        <w:t>莆田哲理中学教师上课登记表</w:t>
      </w:r>
    </w:p>
    <w:tbl>
      <w:tblPr>
        <w:tblStyle w:val="7"/>
        <w:tblW w:w="8679" w:type="dxa"/>
        <w:tblInd w:w="95" w:type="dxa"/>
        <w:tblLayout w:type="fixed"/>
        <w:tblCellMar>
          <w:top w:w="0" w:type="dxa"/>
          <w:left w:w="108" w:type="dxa"/>
          <w:bottom w:w="0" w:type="dxa"/>
          <w:right w:w="108" w:type="dxa"/>
        </w:tblCellMar>
      </w:tblPr>
      <w:tblGrid>
        <w:gridCol w:w="729"/>
        <w:gridCol w:w="775"/>
        <w:gridCol w:w="762"/>
        <w:gridCol w:w="1325"/>
        <w:gridCol w:w="700"/>
        <w:gridCol w:w="1100"/>
        <w:gridCol w:w="725"/>
        <w:gridCol w:w="1025"/>
        <w:gridCol w:w="1538"/>
      </w:tblGrid>
      <w:tr>
        <w:tblPrEx>
          <w:tblCellMar>
            <w:top w:w="0" w:type="dxa"/>
            <w:left w:w="108" w:type="dxa"/>
            <w:bottom w:w="0" w:type="dxa"/>
            <w:right w:w="108" w:type="dxa"/>
          </w:tblCellMar>
        </w:tblPrEx>
        <w:trPr>
          <w:trHeight w:val="375" w:hRule="atLeast"/>
        </w:trPr>
        <w:tc>
          <w:tcPr>
            <w:tcW w:w="2266" w:type="dxa"/>
            <w:gridSpan w:val="3"/>
            <w:tcBorders>
              <w:top w:val="nil"/>
              <w:left w:val="nil"/>
              <w:bottom w:val="nil"/>
              <w:right w:val="nil"/>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值班人员：</w:t>
            </w:r>
          </w:p>
        </w:tc>
        <w:tc>
          <w:tcPr>
            <w:tcW w:w="6413" w:type="dxa"/>
            <w:gridSpan w:val="6"/>
            <w:tcBorders>
              <w:top w:val="nil"/>
              <w:left w:val="nil"/>
              <w:bottom w:val="nil"/>
              <w:right w:val="nil"/>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时间：2017年   月  日 星期</w:t>
            </w:r>
          </w:p>
        </w:tc>
      </w:tr>
      <w:tr>
        <w:tblPrEx>
          <w:tblCellMar>
            <w:top w:w="0" w:type="dxa"/>
            <w:left w:w="108" w:type="dxa"/>
            <w:bottom w:w="0" w:type="dxa"/>
            <w:right w:w="108" w:type="dxa"/>
          </w:tblCellMar>
        </w:tblPrEx>
        <w:trPr>
          <w:trHeight w:val="54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left="241" w:hanging="241" w:hangingChars="100"/>
              <w:jc w:val="center"/>
              <w:rPr>
                <w:rFonts w:ascii="宋体" w:hAnsi="宋体" w:eastAsia="宋体" w:cs="宋体"/>
                <w:b/>
                <w:bCs/>
                <w:kern w:val="0"/>
                <w:sz w:val="24"/>
                <w:szCs w:val="24"/>
              </w:rPr>
            </w:pPr>
            <w:r>
              <w:rPr>
                <w:rFonts w:hint="eastAsia" w:ascii="宋体" w:hAnsi="宋体" w:eastAsia="宋体" w:cs="宋体"/>
                <w:b/>
                <w:bCs/>
                <w:kern w:val="0"/>
                <w:sz w:val="24"/>
                <w:szCs w:val="24"/>
              </w:rPr>
              <w:t>节数</w:t>
            </w:r>
          </w:p>
        </w:tc>
        <w:tc>
          <w:tcPr>
            <w:tcW w:w="7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监控编号</w:t>
            </w:r>
          </w:p>
        </w:tc>
        <w:tc>
          <w:tcPr>
            <w:tcW w:w="76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班级</w:t>
            </w:r>
          </w:p>
        </w:tc>
        <w:tc>
          <w:tcPr>
            <w:tcW w:w="132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上课教师</w:t>
            </w:r>
          </w:p>
        </w:tc>
        <w:tc>
          <w:tcPr>
            <w:tcW w:w="700"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eastAsia="宋体" w:cs="宋体"/>
                <w:b/>
                <w:bCs/>
                <w:kern w:val="0"/>
                <w:sz w:val="24"/>
                <w:szCs w:val="24"/>
              </w:rPr>
            </w:pPr>
            <w:r>
              <w:rPr>
                <w:rFonts w:hint="eastAsia" w:ascii="宋体" w:hAnsi="宋体" w:eastAsia="宋体" w:cs="宋体"/>
                <w:b/>
                <w:bCs/>
                <w:kern w:val="0"/>
                <w:sz w:val="24"/>
                <w:szCs w:val="24"/>
              </w:rPr>
              <w:t>迟到</w:t>
            </w:r>
          </w:p>
          <w:p>
            <w:pPr>
              <w:widowControl/>
              <w:rPr>
                <w:rFonts w:ascii="宋体" w:hAnsi="宋体" w:eastAsia="宋体" w:cs="宋体"/>
                <w:b/>
                <w:bCs/>
                <w:kern w:val="0"/>
                <w:sz w:val="24"/>
                <w:szCs w:val="24"/>
              </w:rPr>
            </w:pPr>
            <w:r>
              <w:rPr>
                <w:rFonts w:hint="eastAsia" w:ascii="宋体" w:hAnsi="宋体" w:eastAsia="宋体" w:cs="宋体"/>
                <w:b/>
                <w:bCs/>
                <w:kern w:val="0"/>
                <w:sz w:val="24"/>
                <w:szCs w:val="24"/>
              </w:rPr>
              <w:t>早退</w:t>
            </w:r>
          </w:p>
        </w:tc>
        <w:tc>
          <w:tcPr>
            <w:tcW w:w="11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坐着上课</w:t>
            </w:r>
          </w:p>
        </w:tc>
        <w:tc>
          <w:tcPr>
            <w:tcW w:w="72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玩手机</w:t>
            </w:r>
          </w:p>
        </w:tc>
        <w:tc>
          <w:tcPr>
            <w:tcW w:w="102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课堂秩序乱</w:t>
            </w:r>
          </w:p>
        </w:tc>
        <w:tc>
          <w:tcPr>
            <w:tcW w:w="1538"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eastAsia="宋体" w:cs="宋体"/>
                <w:b/>
                <w:bCs/>
                <w:kern w:val="0"/>
                <w:sz w:val="24"/>
                <w:szCs w:val="24"/>
              </w:rPr>
            </w:pPr>
            <w:r>
              <w:rPr>
                <w:rFonts w:hint="eastAsia" w:ascii="宋体" w:hAnsi="宋体" w:eastAsia="宋体" w:cs="宋体"/>
                <w:b/>
                <w:bCs/>
                <w:kern w:val="0"/>
                <w:sz w:val="24"/>
                <w:szCs w:val="24"/>
              </w:rPr>
              <w:t>其他（请假或旷课等）</w:t>
            </w:r>
          </w:p>
        </w:tc>
      </w:tr>
      <w:tr>
        <w:tblPrEx>
          <w:tblCellMar>
            <w:top w:w="0" w:type="dxa"/>
            <w:left w:w="108" w:type="dxa"/>
            <w:bottom w:w="0" w:type="dxa"/>
            <w:right w:w="108" w:type="dxa"/>
          </w:tblCellMar>
        </w:tblPrEx>
        <w:trPr>
          <w:trHeight w:val="420" w:hRule="atLeast"/>
        </w:trPr>
        <w:tc>
          <w:tcPr>
            <w:tcW w:w="7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7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76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13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7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10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153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r>
      <w:tr>
        <w:tblPrEx>
          <w:tblCellMar>
            <w:top w:w="0" w:type="dxa"/>
            <w:left w:w="108" w:type="dxa"/>
            <w:bottom w:w="0" w:type="dxa"/>
            <w:right w:w="108" w:type="dxa"/>
          </w:tblCellMar>
        </w:tblPrEx>
        <w:trPr>
          <w:trHeight w:val="420" w:hRule="atLeast"/>
        </w:trPr>
        <w:tc>
          <w:tcPr>
            <w:tcW w:w="7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7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76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13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7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10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153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r>
      <w:tr>
        <w:tblPrEx>
          <w:tblCellMar>
            <w:top w:w="0" w:type="dxa"/>
            <w:left w:w="108" w:type="dxa"/>
            <w:bottom w:w="0" w:type="dxa"/>
            <w:right w:w="108" w:type="dxa"/>
          </w:tblCellMar>
        </w:tblPrEx>
        <w:trPr>
          <w:trHeight w:val="420" w:hRule="atLeast"/>
        </w:trPr>
        <w:tc>
          <w:tcPr>
            <w:tcW w:w="7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7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76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13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7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10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153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r>
      <w:tr>
        <w:tblPrEx>
          <w:tblCellMar>
            <w:top w:w="0" w:type="dxa"/>
            <w:left w:w="108" w:type="dxa"/>
            <w:bottom w:w="0" w:type="dxa"/>
            <w:right w:w="108" w:type="dxa"/>
          </w:tblCellMar>
        </w:tblPrEx>
        <w:trPr>
          <w:trHeight w:val="420" w:hRule="atLeast"/>
        </w:trPr>
        <w:tc>
          <w:tcPr>
            <w:tcW w:w="7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7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76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13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7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10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153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r>
      <w:tr>
        <w:tblPrEx>
          <w:tblCellMar>
            <w:top w:w="0" w:type="dxa"/>
            <w:left w:w="108" w:type="dxa"/>
            <w:bottom w:w="0" w:type="dxa"/>
            <w:right w:w="108" w:type="dxa"/>
          </w:tblCellMar>
        </w:tblPrEx>
        <w:trPr>
          <w:trHeight w:val="420" w:hRule="atLeast"/>
        </w:trPr>
        <w:tc>
          <w:tcPr>
            <w:tcW w:w="7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7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76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13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7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10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153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r>
      <w:tr>
        <w:tblPrEx>
          <w:tblCellMar>
            <w:top w:w="0" w:type="dxa"/>
            <w:left w:w="108" w:type="dxa"/>
            <w:bottom w:w="0" w:type="dxa"/>
            <w:right w:w="108" w:type="dxa"/>
          </w:tblCellMar>
        </w:tblPrEx>
        <w:trPr>
          <w:trHeight w:val="420" w:hRule="atLeast"/>
        </w:trPr>
        <w:tc>
          <w:tcPr>
            <w:tcW w:w="7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7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76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13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7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10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153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r>
      <w:tr>
        <w:tblPrEx>
          <w:tblCellMar>
            <w:top w:w="0" w:type="dxa"/>
            <w:left w:w="108" w:type="dxa"/>
            <w:bottom w:w="0" w:type="dxa"/>
            <w:right w:w="108" w:type="dxa"/>
          </w:tblCellMar>
        </w:tblPrEx>
        <w:trPr>
          <w:trHeight w:val="420" w:hRule="atLeast"/>
        </w:trPr>
        <w:tc>
          <w:tcPr>
            <w:tcW w:w="7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7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76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13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7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10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153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r>
      <w:tr>
        <w:tblPrEx>
          <w:tblCellMar>
            <w:top w:w="0" w:type="dxa"/>
            <w:left w:w="108" w:type="dxa"/>
            <w:bottom w:w="0" w:type="dxa"/>
            <w:right w:w="108" w:type="dxa"/>
          </w:tblCellMar>
        </w:tblPrEx>
        <w:trPr>
          <w:trHeight w:val="420" w:hRule="atLeast"/>
        </w:trPr>
        <w:tc>
          <w:tcPr>
            <w:tcW w:w="7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7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76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13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7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10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153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r>
      <w:tr>
        <w:tblPrEx>
          <w:tblCellMar>
            <w:top w:w="0" w:type="dxa"/>
            <w:left w:w="108" w:type="dxa"/>
            <w:bottom w:w="0" w:type="dxa"/>
            <w:right w:w="108" w:type="dxa"/>
          </w:tblCellMar>
        </w:tblPrEx>
        <w:trPr>
          <w:trHeight w:val="420" w:hRule="atLeast"/>
        </w:trPr>
        <w:tc>
          <w:tcPr>
            <w:tcW w:w="7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7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76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13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7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10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153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r>
      <w:tr>
        <w:tblPrEx>
          <w:tblCellMar>
            <w:top w:w="0" w:type="dxa"/>
            <w:left w:w="108" w:type="dxa"/>
            <w:bottom w:w="0" w:type="dxa"/>
            <w:right w:w="108" w:type="dxa"/>
          </w:tblCellMar>
        </w:tblPrEx>
        <w:trPr>
          <w:trHeight w:val="420" w:hRule="atLeast"/>
        </w:trPr>
        <w:tc>
          <w:tcPr>
            <w:tcW w:w="7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7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76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13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7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10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153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r>
      <w:tr>
        <w:tblPrEx>
          <w:tblCellMar>
            <w:top w:w="0" w:type="dxa"/>
            <w:left w:w="108" w:type="dxa"/>
            <w:bottom w:w="0" w:type="dxa"/>
            <w:right w:w="108" w:type="dxa"/>
          </w:tblCellMar>
        </w:tblPrEx>
        <w:trPr>
          <w:trHeight w:val="42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7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76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7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15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r>
      <w:tr>
        <w:tblPrEx>
          <w:tblCellMar>
            <w:top w:w="0" w:type="dxa"/>
            <w:left w:w="108" w:type="dxa"/>
            <w:bottom w:w="0" w:type="dxa"/>
            <w:right w:w="108" w:type="dxa"/>
          </w:tblCellMar>
        </w:tblPrEx>
        <w:trPr>
          <w:trHeight w:val="42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7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76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7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15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r>
      <w:tr>
        <w:tblPrEx>
          <w:tblCellMar>
            <w:top w:w="0" w:type="dxa"/>
            <w:left w:w="108" w:type="dxa"/>
            <w:bottom w:w="0" w:type="dxa"/>
            <w:right w:w="108" w:type="dxa"/>
          </w:tblCellMar>
        </w:tblPrEx>
        <w:trPr>
          <w:trHeight w:val="42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7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76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7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15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r>
      <w:tr>
        <w:tblPrEx>
          <w:tblCellMar>
            <w:top w:w="0" w:type="dxa"/>
            <w:left w:w="108" w:type="dxa"/>
            <w:bottom w:w="0" w:type="dxa"/>
            <w:right w:w="108" w:type="dxa"/>
          </w:tblCellMar>
        </w:tblPrEx>
        <w:trPr>
          <w:trHeight w:val="42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7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76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7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15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r>
      <w:tr>
        <w:tblPrEx>
          <w:tblCellMar>
            <w:top w:w="0" w:type="dxa"/>
            <w:left w:w="108" w:type="dxa"/>
            <w:bottom w:w="0" w:type="dxa"/>
            <w:right w:w="108" w:type="dxa"/>
          </w:tblCellMar>
        </w:tblPrEx>
        <w:trPr>
          <w:trHeight w:val="42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7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76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7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15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r>
      <w:tr>
        <w:tblPrEx>
          <w:tblCellMar>
            <w:top w:w="0" w:type="dxa"/>
            <w:left w:w="108" w:type="dxa"/>
            <w:bottom w:w="0" w:type="dxa"/>
            <w:right w:w="108" w:type="dxa"/>
          </w:tblCellMar>
        </w:tblPrEx>
        <w:trPr>
          <w:trHeight w:val="42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7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76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7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15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r>
      <w:tr>
        <w:tblPrEx>
          <w:tblCellMar>
            <w:top w:w="0" w:type="dxa"/>
            <w:left w:w="108" w:type="dxa"/>
            <w:bottom w:w="0" w:type="dxa"/>
            <w:right w:w="108" w:type="dxa"/>
          </w:tblCellMar>
        </w:tblPrEx>
        <w:trPr>
          <w:trHeight w:val="42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7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76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7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c>
          <w:tcPr>
            <w:tcW w:w="15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rPr>
            </w:pPr>
          </w:p>
        </w:tc>
      </w:tr>
    </w:tbl>
    <w:p>
      <w:pPr>
        <w:tabs>
          <w:tab w:val="left" w:pos="1516"/>
        </w:tabs>
        <w:jc w:val="left"/>
        <w:rPr>
          <w:rFonts w:ascii="宋体" w:hAnsi="宋体" w:eastAsia="宋体" w:cs="宋体"/>
          <w:sz w:val="28"/>
          <w:szCs w:val="28"/>
        </w:rPr>
      </w:pPr>
    </w:p>
    <w:p>
      <w:pPr>
        <w:tabs>
          <w:tab w:val="left" w:pos="1516"/>
        </w:tabs>
        <w:jc w:val="left"/>
        <w:rPr>
          <w:rFonts w:hint="eastAsia" w:ascii="宋体" w:hAnsi="宋体" w:eastAsia="宋体" w:cs="宋体"/>
          <w:sz w:val="28"/>
          <w:szCs w:val="28"/>
          <w:lang w:eastAsia="zh-CN"/>
        </w:rPr>
      </w:pPr>
      <w:r>
        <w:rPr>
          <w:rFonts w:hint="eastAsia" w:ascii="宋体" w:hAnsi="宋体" w:eastAsia="宋体" w:cs="宋体"/>
          <w:sz w:val="28"/>
          <w:szCs w:val="28"/>
          <w:lang w:eastAsia="zh-CN"/>
        </w:rPr>
        <w:t>附件</w:t>
      </w:r>
      <w:r>
        <w:rPr>
          <w:rFonts w:hint="eastAsia" w:ascii="宋体" w:hAnsi="宋体" w:eastAsia="宋体" w:cs="宋体"/>
          <w:sz w:val="28"/>
          <w:szCs w:val="28"/>
          <w:lang w:val="en-US" w:eastAsia="zh-CN"/>
        </w:rPr>
        <w:t>2</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center"/>
        <w:textAlignment w:val="auto"/>
        <w:outlineLvl w:val="9"/>
        <w:rPr>
          <w:rFonts w:hint="eastAsia"/>
          <w:sz w:val="44"/>
          <w:szCs w:val="44"/>
          <w:lang w:val="en-US" w:eastAsia="zh-CN"/>
        </w:rPr>
      </w:pPr>
      <w:r>
        <w:rPr>
          <w:rFonts w:hint="eastAsia"/>
          <w:sz w:val="44"/>
          <w:szCs w:val="44"/>
          <w:lang w:val="en-US" w:eastAsia="zh-CN"/>
        </w:rPr>
        <w:t>莆田哲理中学行政领导值班登记表</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1120" w:firstLineChars="400"/>
        <w:jc w:val="both"/>
        <w:textAlignment w:val="auto"/>
        <w:outlineLvl w:val="9"/>
        <w:rPr>
          <w:rFonts w:hint="eastAsia"/>
          <w:sz w:val="28"/>
          <w:szCs w:val="28"/>
          <w:u w:val="none"/>
          <w:lang w:val="en-US" w:eastAsia="zh-CN"/>
        </w:rPr>
      </w:pPr>
      <w:r>
        <w:rPr>
          <w:rFonts w:hint="eastAsia"/>
          <w:sz w:val="28"/>
          <w:szCs w:val="28"/>
          <w:u w:val="single"/>
          <w:lang w:val="en-US" w:eastAsia="zh-CN"/>
        </w:rPr>
        <w:t xml:space="preserve">     </w:t>
      </w:r>
      <w:r>
        <w:rPr>
          <w:rFonts w:hint="eastAsia"/>
          <w:sz w:val="28"/>
          <w:szCs w:val="28"/>
          <w:u w:val="none"/>
          <w:lang w:val="en-US" w:eastAsia="zh-CN"/>
        </w:rPr>
        <w:t>年</w:t>
      </w:r>
      <w:r>
        <w:rPr>
          <w:rFonts w:hint="eastAsia"/>
          <w:sz w:val="28"/>
          <w:szCs w:val="28"/>
          <w:u w:val="single"/>
          <w:lang w:val="en-US" w:eastAsia="zh-CN"/>
        </w:rPr>
        <w:t xml:space="preserve">     </w:t>
      </w:r>
      <w:r>
        <w:rPr>
          <w:rFonts w:hint="eastAsia"/>
          <w:sz w:val="28"/>
          <w:szCs w:val="28"/>
          <w:u w:val="none"/>
          <w:lang w:val="en-US" w:eastAsia="zh-CN"/>
        </w:rPr>
        <w:t>月</w:t>
      </w:r>
      <w:r>
        <w:rPr>
          <w:rFonts w:hint="eastAsia"/>
          <w:sz w:val="28"/>
          <w:szCs w:val="28"/>
          <w:u w:val="single"/>
          <w:lang w:val="en-US" w:eastAsia="zh-CN"/>
        </w:rPr>
        <w:t xml:space="preserve">     </w:t>
      </w:r>
      <w:r>
        <w:rPr>
          <w:rFonts w:hint="eastAsia"/>
          <w:sz w:val="28"/>
          <w:szCs w:val="28"/>
          <w:u w:val="none"/>
          <w:lang w:val="en-US" w:eastAsia="zh-CN"/>
        </w:rPr>
        <w:t>日                  星期</w:t>
      </w:r>
      <w:r>
        <w:rPr>
          <w:rFonts w:hint="eastAsia"/>
          <w:sz w:val="28"/>
          <w:szCs w:val="28"/>
          <w:u w:val="single"/>
          <w:lang w:val="en-US" w:eastAsia="zh-CN"/>
        </w:rPr>
        <w:t xml:space="preserve">       </w:t>
      </w:r>
      <w:r>
        <w:rPr>
          <w:rFonts w:hint="eastAsia"/>
          <w:sz w:val="28"/>
          <w:szCs w:val="28"/>
          <w:u w:val="none"/>
          <w:lang w:val="en-US" w:eastAsia="zh-CN"/>
        </w:rPr>
        <w:t xml:space="preserve"> </w:t>
      </w:r>
    </w:p>
    <w:tbl>
      <w:tblPr>
        <w:tblStyle w:val="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3360"/>
        <w:gridCol w:w="3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center"/>
              <w:textAlignment w:val="auto"/>
              <w:outlineLvl w:val="9"/>
              <w:rPr>
                <w:rFonts w:hint="eastAsia"/>
                <w:sz w:val="28"/>
                <w:szCs w:val="28"/>
                <w:u w:val="none"/>
                <w:vertAlign w:val="baseline"/>
                <w:lang w:val="en-US" w:eastAsia="zh-CN"/>
              </w:rPr>
            </w:pPr>
            <w:r>
              <w:rPr>
                <w:rFonts w:hint="eastAsia"/>
                <w:sz w:val="28"/>
                <w:szCs w:val="28"/>
                <w:u w:val="none"/>
                <w:lang w:val="en-US" w:eastAsia="zh-CN"/>
              </w:rPr>
              <w:t>项目</w:t>
            </w:r>
          </w:p>
        </w:tc>
        <w:tc>
          <w:tcPr>
            <w:tcW w:w="336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center"/>
              <w:textAlignment w:val="auto"/>
              <w:outlineLvl w:val="9"/>
              <w:rPr>
                <w:rFonts w:hint="eastAsia"/>
                <w:sz w:val="28"/>
                <w:szCs w:val="28"/>
                <w:u w:val="none"/>
                <w:vertAlign w:val="baseline"/>
                <w:lang w:val="en-US" w:eastAsia="zh-CN"/>
              </w:rPr>
            </w:pPr>
            <w:r>
              <w:rPr>
                <w:rFonts w:hint="eastAsia"/>
                <w:sz w:val="28"/>
                <w:szCs w:val="28"/>
                <w:u w:val="none"/>
                <w:vertAlign w:val="baseline"/>
                <w:lang w:val="en-US" w:eastAsia="zh-CN"/>
              </w:rPr>
              <w:t>值班情况</w:t>
            </w:r>
          </w:p>
        </w:tc>
        <w:tc>
          <w:tcPr>
            <w:tcW w:w="3405"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center"/>
              <w:textAlignment w:val="auto"/>
              <w:outlineLvl w:val="9"/>
              <w:rPr>
                <w:rFonts w:hint="eastAsia"/>
                <w:sz w:val="28"/>
                <w:szCs w:val="28"/>
                <w:u w:val="none"/>
                <w:vertAlign w:val="baseline"/>
                <w:lang w:val="en-US" w:eastAsia="zh-CN"/>
              </w:rPr>
            </w:pPr>
            <w:r>
              <w:rPr>
                <w:rFonts w:hint="eastAsia"/>
                <w:sz w:val="28"/>
                <w:szCs w:val="28"/>
                <w:u w:val="none"/>
                <w:vertAlign w:val="baseline"/>
                <w:lang w:val="en-US" w:eastAsia="zh-CN"/>
              </w:rPr>
              <w:t>处置意见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7"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center"/>
              <w:textAlignment w:val="auto"/>
              <w:outlineLvl w:val="9"/>
              <w:rPr>
                <w:rFonts w:hint="eastAsia"/>
                <w:sz w:val="28"/>
                <w:szCs w:val="28"/>
                <w:u w:val="none"/>
                <w:vertAlign w:val="baseline"/>
                <w:lang w:val="en-US" w:eastAsia="zh-CN"/>
              </w:rPr>
            </w:pPr>
            <w:r>
              <w:rPr>
                <w:rFonts w:hint="eastAsia"/>
                <w:sz w:val="28"/>
                <w:szCs w:val="28"/>
                <w:u w:val="none"/>
                <w:vertAlign w:val="baseline"/>
                <w:lang w:val="en-US" w:eastAsia="zh-CN"/>
              </w:rPr>
              <w:t xml:space="preserve"> 教育教学（早读、晚督修、上课情况）</w:t>
            </w:r>
          </w:p>
        </w:tc>
        <w:tc>
          <w:tcPr>
            <w:tcW w:w="336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center"/>
              <w:textAlignment w:val="auto"/>
              <w:outlineLvl w:val="9"/>
              <w:rPr>
                <w:rFonts w:hint="eastAsia"/>
                <w:sz w:val="28"/>
                <w:szCs w:val="28"/>
                <w:u w:val="none"/>
                <w:vertAlign w:val="baseline"/>
                <w:lang w:val="en-US" w:eastAsia="zh-CN"/>
              </w:rPr>
            </w:pPr>
          </w:p>
        </w:tc>
        <w:tc>
          <w:tcPr>
            <w:tcW w:w="3405"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center"/>
              <w:textAlignment w:val="auto"/>
              <w:outlineLvl w:val="9"/>
              <w:rPr>
                <w:rFonts w:hint="eastAsia"/>
                <w:sz w:val="28"/>
                <w:szCs w:val="28"/>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center"/>
              <w:textAlignment w:val="auto"/>
              <w:outlineLvl w:val="9"/>
              <w:rPr>
                <w:rFonts w:hint="eastAsia"/>
                <w:sz w:val="28"/>
                <w:szCs w:val="28"/>
                <w:u w:val="none"/>
                <w:vertAlign w:val="baseline"/>
                <w:lang w:val="en-US" w:eastAsia="zh-CN"/>
              </w:rPr>
            </w:pPr>
            <w:r>
              <w:rPr>
                <w:rFonts w:hint="eastAsia"/>
                <w:sz w:val="28"/>
                <w:szCs w:val="28"/>
                <w:u w:val="none"/>
                <w:vertAlign w:val="baseline"/>
                <w:lang w:val="en-US" w:eastAsia="zh-CN"/>
              </w:rPr>
              <w:t xml:space="preserve">  安全（重点是中午时段、晚自修第3节下课后的校园治安、门卫情况）</w:t>
            </w:r>
          </w:p>
        </w:tc>
        <w:tc>
          <w:tcPr>
            <w:tcW w:w="336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center"/>
              <w:textAlignment w:val="auto"/>
              <w:outlineLvl w:val="9"/>
              <w:rPr>
                <w:rFonts w:hint="eastAsia"/>
                <w:sz w:val="28"/>
                <w:szCs w:val="28"/>
                <w:u w:val="none"/>
                <w:vertAlign w:val="baseline"/>
                <w:lang w:val="en-US" w:eastAsia="zh-CN"/>
              </w:rPr>
            </w:pPr>
          </w:p>
        </w:tc>
        <w:tc>
          <w:tcPr>
            <w:tcW w:w="3405"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center"/>
              <w:textAlignment w:val="auto"/>
              <w:outlineLvl w:val="9"/>
              <w:rPr>
                <w:rFonts w:hint="eastAsia"/>
                <w:sz w:val="28"/>
                <w:szCs w:val="28"/>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1"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center"/>
              <w:textAlignment w:val="auto"/>
              <w:outlineLvl w:val="9"/>
              <w:rPr>
                <w:rFonts w:hint="eastAsia"/>
                <w:sz w:val="28"/>
                <w:szCs w:val="28"/>
                <w:u w:val="none"/>
                <w:vertAlign w:val="baseline"/>
                <w:lang w:val="en-US" w:eastAsia="zh-CN"/>
              </w:rPr>
            </w:pPr>
            <w:r>
              <w:rPr>
                <w:rFonts w:hint="eastAsia"/>
                <w:sz w:val="28"/>
                <w:szCs w:val="28"/>
                <w:u w:val="none"/>
                <w:vertAlign w:val="baseline"/>
                <w:lang w:val="en-US" w:eastAsia="zh-CN"/>
              </w:rPr>
              <w:t>后勤（重点是校园卫生、食堂宿舍等情况）</w:t>
            </w:r>
          </w:p>
        </w:tc>
        <w:tc>
          <w:tcPr>
            <w:tcW w:w="336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center"/>
              <w:textAlignment w:val="auto"/>
              <w:outlineLvl w:val="9"/>
              <w:rPr>
                <w:rFonts w:hint="eastAsia"/>
                <w:sz w:val="28"/>
                <w:szCs w:val="28"/>
                <w:u w:val="none"/>
                <w:vertAlign w:val="baseline"/>
                <w:lang w:val="en-US" w:eastAsia="zh-CN"/>
              </w:rPr>
            </w:pPr>
          </w:p>
        </w:tc>
        <w:tc>
          <w:tcPr>
            <w:tcW w:w="3405"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center"/>
              <w:textAlignment w:val="auto"/>
              <w:outlineLvl w:val="9"/>
              <w:rPr>
                <w:rFonts w:hint="eastAsia"/>
                <w:sz w:val="28"/>
                <w:szCs w:val="28"/>
                <w:u w:val="none"/>
                <w:vertAlign w:val="baseline"/>
                <w:lang w:val="en-US" w:eastAsia="zh-CN"/>
              </w:rPr>
            </w:pPr>
          </w:p>
        </w:tc>
      </w:tr>
    </w:tbl>
    <w:p>
      <w:pPr>
        <w:keepNext w:val="0"/>
        <w:keepLines w:val="0"/>
        <w:pageBreakBefore w:val="0"/>
        <w:widowControl w:val="0"/>
        <w:kinsoku/>
        <w:wordWrap/>
        <w:overflowPunct/>
        <w:topLinePunct w:val="0"/>
        <w:autoSpaceDE/>
        <w:autoSpaceDN/>
        <w:bidi w:val="0"/>
        <w:snapToGrid w:val="0"/>
        <w:spacing w:line="240" w:lineRule="auto"/>
        <w:ind w:left="0" w:leftChars="0" w:right="0" w:rightChars="0"/>
        <w:jc w:val="both"/>
        <w:textAlignment w:val="auto"/>
        <w:outlineLvl w:val="9"/>
        <w:rPr>
          <w:rFonts w:hint="eastAsia"/>
          <w:sz w:val="28"/>
          <w:szCs w:val="28"/>
          <w:u w:val="none"/>
          <w:lang w:val="en-US" w:eastAsia="zh-CN"/>
        </w:rPr>
      </w:pPr>
    </w:p>
    <w:p>
      <w:pPr>
        <w:keepNext w:val="0"/>
        <w:keepLines w:val="0"/>
        <w:pageBreakBefore w:val="0"/>
        <w:widowControl w:val="0"/>
        <w:kinsoku/>
        <w:wordWrap/>
        <w:overflowPunct/>
        <w:topLinePunct w:val="0"/>
        <w:autoSpaceDE/>
        <w:autoSpaceDN/>
        <w:bidi w:val="0"/>
        <w:snapToGrid w:val="0"/>
        <w:spacing w:line="240" w:lineRule="auto"/>
        <w:ind w:left="0" w:leftChars="0" w:right="0" w:rightChars="0"/>
        <w:jc w:val="both"/>
        <w:textAlignment w:val="auto"/>
        <w:outlineLvl w:val="9"/>
        <w:rPr>
          <w:rFonts w:hint="eastAsia"/>
          <w:sz w:val="44"/>
          <w:szCs w:val="44"/>
          <w:u w:val="single"/>
          <w:lang w:val="en-US" w:eastAsia="zh-CN"/>
        </w:rPr>
      </w:pPr>
      <w:r>
        <w:rPr>
          <w:rFonts w:hint="eastAsia"/>
          <w:sz w:val="28"/>
          <w:szCs w:val="28"/>
          <w:u w:val="none"/>
          <w:lang w:val="en-US" w:eastAsia="zh-CN"/>
        </w:rPr>
        <w:t>带班领导：</w:t>
      </w:r>
      <w:r>
        <w:rPr>
          <w:rFonts w:hint="eastAsia"/>
          <w:sz w:val="28"/>
          <w:szCs w:val="28"/>
          <w:u w:val="single"/>
          <w:lang w:val="en-US" w:eastAsia="zh-CN"/>
        </w:rPr>
        <w:t xml:space="preserve">            </w:t>
      </w:r>
      <w:r>
        <w:rPr>
          <w:rFonts w:hint="eastAsia"/>
          <w:sz w:val="28"/>
          <w:szCs w:val="28"/>
          <w:u w:val="none"/>
          <w:lang w:val="en-US" w:eastAsia="zh-CN"/>
        </w:rPr>
        <w:t xml:space="preserve">        值班领导：</w:t>
      </w:r>
      <w:r>
        <w:rPr>
          <w:rFonts w:hint="eastAsia"/>
          <w:sz w:val="28"/>
          <w:szCs w:val="28"/>
          <w:u w:val="single"/>
          <w:lang w:val="en-US" w:eastAsia="zh-CN"/>
        </w:rPr>
        <w:t xml:space="preserve">              </w:t>
      </w:r>
    </w:p>
    <w:p>
      <w:pPr>
        <w:tabs>
          <w:tab w:val="left" w:pos="1516"/>
        </w:tabs>
        <w:jc w:val="left"/>
        <w:rPr>
          <w:rFonts w:ascii="宋体" w:hAnsi="宋体" w:eastAsia="宋体" w:cs="宋体"/>
          <w:sz w:val="28"/>
          <w:szCs w:val="28"/>
        </w:rPr>
      </w:pPr>
    </w:p>
    <w:p>
      <w:pPr>
        <w:tabs>
          <w:tab w:val="left" w:pos="1516"/>
        </w:tabs>
        <w:jc w:val="left"/>
        <w:rPr>
          <w:rFonts w:ascii="宋体" w:hAnsi="宋体" w:eastAsia="宋体" w:cs="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10006FF" w:usb1="4000205B" w:usb2="0000001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E36E92"/>
    <w:multiLevelType w:val="multilevel"/>
    <w:tmpl w:val="3DE36E92"/>
    <w:lvl w:ilvl="0" w:tentative="0">
      <w:start w:val="2"/>
      <w:numFmt w:val="decimal"/>
      <w:lvlText w:val="%1、"/>
      <w:lvlJc w:val="left"/>
      <w:pPr>
        <w:ind w:left="1000" w:hanging="720"/>
      </w:pPr>
      <w:rPr>
        <w:rFonts w:hint="default"/>
      </w:rPr>
    </w:lvl>
    <w:lvl w:ilvl="1" w:tentative="0">
      <w:start w:val="1"/>
      <w:numFmt w:val="lowerLetter"/>
      <w:lvlText w:val="%2)"/>
      <w:lvlJc w:val="left"/>
      <w:pPr>
        <w:ind w:left="1120" w:hanging="420"/>
      </w:pPr>
    </w:lvl>
    <w:lvl w:ilvl="2" w:tentative="0">
      <w:start w:val="1"/>
      <w:numFmt w:val="lowerRoman"/>
      <w:lvlText w:val="%3."/>
      <w:lvlJc w:val="right"/>
      <w:pPr>
        <w:ind w:left="1540" w:hanging="420"/>
      </w:pPr>
    </w:lvl>
    <w:lvl w:ilvl="3" w:tentative="0">
      <w:start w:val="1"/>
      <w:numFmt w:val="decimal"/>
      <w:lvlText w:val="%4."/>
      <w:lvlJc w:val="left"/>
      <w:pPr>
        <w:ind w:left="1960" w:hanging="420"/>
      </w:pPr>
    </w:lvl>
    <w:lvl w:ilvl="4" w:tentative="0">
      <w:start w:val="1"/>
      <w:numFmt w:val="lowerLetter"/>
      <w:lvlText w:val="%5)"/>
      <w:lvlJc w:val="left"/>
      <w:pPr>
        <w:ind w:left="2380" w:hanging="420"/>
      </w:pPr>
    </w:lvl>
    <w:lvl w:ilvl="5" w:tentative="0">
      <w:start w:val="1"/>
      <w:numFmt w:val="lowerRoman"/>
      <w:lvlText w:val="%6."/>
      <w:lvlJc w:val="right"/>
      <w:pPr>
        <w:ind w:left="2800" w:hanging="420"/>
      </w:pPr>
    </w:lvl>
    <w:lvl w:ilvl="6" w:tentative="0">
      <w:start w:val="1"/>
      <w:numFmt w:val="decimal"/>
      <w:lvlText w:val="%7."/>
      <w:lvlJc w:val="left"/>
      <w:pPr>
        <w:ind w:left="3220" w:hanging="420"/>
      </w:pPr>
    </w:lvl>
    <w:lvl w:ilvl="7" w:tentative="0">
      <w:start w:val="1"/>
      <w:numFmt w:val="lowerLetter"/>
      <w:lvlText w:val="%8)"/>
      <w:lvlJc w:val="left"/>
      <w:pPr>
        <w:ind w:left="3640" w:hanging="420"/>
      </w:pPr>
    </w:lvl>
    <w:lvl w:ilvl="8" w:tentative="0">
      <w:start w:val="1"/>
      <w:numFmt w:val="lowerRoman"/>
      <w:lvlText w:val="%9."/>
      <w:lvlJc w:val="right"/>
      <w:pPr>
        <w:ind w:left="4060" w:hanging="420"/>
      </w:pPr>
    </w:lvl>
  </w:abstractNum>
  <w:abstractNum w:abstractNumId="1">
    <w:nsid w:val="5A3DC0B3"/>
    <w:multiLevelType w:val="singleLevel"/>
    <w:tmpl w:val="5A3DC0B3"/>
    <w:lvl w:ilvl="0" w:tentative="0">
      <w:start w:val="2"/>
      <w:numFmt w:val="chineseCounting"/>
      <w:suff w:val="nothing"/>
      <w:lvlText w:val="第%1部"/>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5E5350"/>
    <w:rsid w:val="000248B8"/>
    <w:rsid w:val="000255E8"/>
    <w:rsid w:val="00066078"/>
    <w:rsid w:val="0006769F"/>
    <w:rsid w:val="000A6DF5"/>
    <w:rsid w:val="000C4852"/>
    <w:rsid w:val="001275E3"/>
    <w:rsid w:val="00170AF6"/>
    <w:rsid w:val="001D41F7"/>
    <w:rsid w:val="00241C04"/>
    <w:rsid w:val="00247A78"/>
    <w:rsid w:val="00261052"/>
    <w:rsid w:val="0029678F"/>
    <w:rsid w:val="00311904"/>
    <w:rsid w:val="00354CED"/>
    <w:rsid w:val="00374AA3"/>
    <w:rsid w:val="003961F0"/>
    <w:rsid w:val="00493231"/>
    <w:rsid w:val="00495E2C"/>
    <w:rsid w:val="004B0A56"/>
    <w:rsid w:val="004C08BD"/>
    <w:rsid w:val="00531AEF"/>
    <w:rsid w:val="00541E00"/>
    <w:rsid w:val="005571FD"/>
    <w:rsid w:val="00587841"/>
    <w:rsid w:val="005C0935"/>
    <w:rsid w:val="005F2682"/>
    <w:rsid w:val="00601625"/>
    <w:rsid w:val="006375F6"/>
    <w:rsid w:val="00662AA3"/>
    <w:rsid w:val="00697F1A"/>
    <w:rsid w:val="006A2773"/>
    <w:rsid w:val="006A66CF"/>
    <w:rsid w:val="006F0D80"/>
    <w:rsid w:val="007B1F84"/>
    <w:rsid w:val="007B23B2"/>
    <w:rsid w:val="00864B38"/>
    <w:rsid w:val="00875B5F"/>
    <w:rsid w:val="00885604"/>
    <w:rsid w:val="00893A7C"/>
    <w:rsid w:val="008A4D1D"/>
    <w:rsid w:val="009007B2"/>
    <w:rsid w:val="009729E6"/>
    <w:rsid w:val="009D298E"/>
    <w:rsid w:val="009F7FEB"/>
    <w:rsid w:val="00A34226"/>
    <w:rsid w:val="00AA3175"/>
    <w:rsid w:val="00B97AB5"/>
    <w:rsid w:val="00BB31F2"/>
    <w:rsid w:val="00C41E75"/>
    <w:rsid w:val="00CC637E"/>
    <w:rsid w:val="00E26AA6"/>
    <w:rsid w:val="00E901F8"/>
    <w:rsid w:val="00EA31DC"/>
    <w:rsid w:val="00EA75B9"/>
    <w:rsid w:val="00FA53C3"/>
    <w:rsid w:val="03370900"/>
    <w:rsid w:val="054709BC"/>
    <w:rsid w:val="0A8239FD"/>
    <w:rsid w:val="0B6C560C"/>
    <w:rsid w:val="0BB722D2"/>
    <w:rsid w:val="0C3329AE"/>
    <w:rsid w:val="0F897337"/>
    <w:rsid w:val="138C4607"/>
    <w:rsid w:val="17275A83"/>
    <w:rsid w:val="18920481"/>
    <w:rsid w:val="19E558D9"/>
    <w:rsid w:val="1CEB14F5"/>
    <w:rsid w:val="1E535658"/>
    <w:rsid w:val="20C207AF"/>
    <w:rsid w:val="225E5350"/>
    <w:rsid w:val="26444D4C"/>
    <w:rsid w:val="27507B8E"/>
    <w:rsid w:val="29695706"/>
    <w:rsid w:val="2AFF0B1B"/>
    <w:rsid w:val="2C5A705B"/>
    <w:rsid w:val="30D5321D"/>
    <w:rsid w:val="30EF720A"/>
    <w:rsid w:val="32FD214C"/>
    <w:rsid w:val="38296764"/>
    <w:rsid w:val="387D7C46"/>
    <w:rsid w:val="3A4661E5"/>
    <w:rsid w:val="3B8A375E"/>
    <w:rsid w:val="3D48705B"/>
    <w:rsid w:val="3F8A0F23"/>
    <w:rsid w:val="415C48EA"/>
    <w:rsid w:val="438F1C5F"/>
    <w:rsid w:val="44CD2C18"/>
    <w:rsid w:val="4BD80356"/>
    <w:rsid w:val="4D3333A5"/>
    <w:rsid w:val="513629D3"/>
    <w:rsid w:val="513D7B3B"/>
    <w:rsid w:val="52D335BE"/>
    <w:rsid w:val="53272F68"/>
    <w:rsid w:val="587340C2"/>
    <w:rsid w:val="590B43D2"/>
    <w:rsid w:val="5AD42F75"/>
    <w:rsid w:val="5B7A0AEE"/>
    <w:rsid w:val="5C1309AF"/>
    <w:rsid w:val="5C1C7F2E"/>
    <w:rsid w:val="5FDB6035"/>
    <w:rsid w:val="644D5E1B"/>
    <w:rsid w:val="649040FB"/>
    <w:rsid w:val="68316DC8"/>
    <w:rsid w:val="689F5AC3"/>
    <w:rsid w:val="6CA121C9"/>
    <w:rsid w:val="6E162467"/>
    <w:rsid w:val="750611CD"/>
    <w:rsid w:val="75CB3155"/>
    <w:rsid w:val="788F5EF9"/>
    <w:rsid w:val="7A102792"/>
    <w:rsid w:val="7BA452F3"/>
    <w:rsid w:val="7C57381C"/>
    <w:rsid w:val="7C783DA9"/>
    <w:rsid w:val="7F6B2B0A"/>
    <w:rsid w:val="7FE42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cs="Times New Roman"/>
    </w:rPr>
  </w:style>
  <w:style w:type="paragraph" w:styleId="3">
    <w:name w:val="footer"/>
    <w:basedOn w:val="1"/>
    <w:link w:val="14"/>
    <w:qFormat/>
    <w:uiPriority w:val="0"/>
    <w:pPr>
      <w:tabs>
        <w:tab w:val="center" w:pos="4153"/>
        <w:tab w:val="right" w:pos="8306"/>
      </w:tabs>
      <w:snapToGrid w:val="0"/>
      <w:jc w:val="left"/>
    </w:pPr>
    <w:rPr>
      <w:sz w:val="18"/>
      <w:szCs w:val="18"/>
    </w:rPr>
  </w:style>
  <w:style w:type="paragraph" w:styleId="4">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5">
    <w:name w:val="HTML Preformatted"/>
    <w:basedOn w:val="1"/>
    <w:link w:val="16"/>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6">
    <w:name w:val="Normal (Web)"/>
    <w:basedOn w:val="1"/>
    <w:qFormat/>
    <w:uiPriority w:val="0"/>
    <w:pPr>
      <w:spacing w:beforeAutospacing="1" w:afterAutospacing="1"/>
      <w:jc w:val="left"/>
    </w:pPr>
    <w:rPr>
      <w:rFonts w:cs="Times New Roman"/>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font31"/>
    <w:basedOn w:val="9"/>
    <w:qFormat/>
    <w:uiPriority w:val="0"/>
    <w:rPr>
      <w:rFonts w:hint="eastAsia" w:ascii="宋体" w:hAnsi="宋体" w:eastAsia="宋体" w:cs="宋体"/>
      <w:color w:val="000000"/>
      <w:sz w:val="21"/>
      <w:szCs w:val="21"/>
      <w:u w:val="none"/>
    </w:rPr>
  </w:style>
  <w:style w:type="character" w:customStyle="1" w:styleId="11">
    <w:name w:val="font21"/>
    <w:basedOn w:val="9"/>
    <w:qFormat/>
    <w:uiPriority w:val="0"/>
    <w:rPr>
      <w:rFonts w:hint="default" w:ascii="Times New Roman" w:hAnsi="Times New Roman" w:cs="Times New Roman"/>
      <w:color w:val="000000"/>
      <w:sz w:val="21"/>
      <w:szCs w:val="21"/>
      <w:u w:val="none"/>
    </w:rPr>
  </w:style>
  <w:style w:type="character" w:customStyle="1" w:styleId="12">
    <w:name w:val="font01"/>
    <w:basedOn w:val="9"/>
    <w:qFormat/>
    <w:uiPriority w:val="0"/>
    <w:rPr>
      <w:rFonts w:hint="eastAsia" w:ascii="宋体" w:hAnsi="宋体" w:eastAsia="宋体" w:cs="宋体"/>
      <w:color w:val="FF0000"/>
      <w:sz w:val="21"/>
      <w:szCs w:val="21"/>
      <w:u w:val="none"/>
    </w:rPr>
  </w:style>
  <w:style w:type="character" w:customStyle="1" w:styleId="13">
    <w:name w:val="页眉 Char"/>
    <w:basedOn w:val="9"/>
    <w:link w:val="4"/>
    <w:qFormat/>
    <w:uiPriority w:val="0"/>
    <w:rPr>
      <w:rFonts w:asciiTheme="minorHAnsi" w:hAnsiTheme="minorHAnsi" w:eastAsiaTheme="minorEastAsia" w:cstheme="minorBidi"/>
      <w:kern w:val="2"/>
      <w:sz w:val="18"/>
      <w:szCs w:val="18"/>
    </w:rPr>
  </w:style>
  <w:style w:type="character" w:customStyle="1" w:styleId="14">
    <w:name w:val="页脚 Char"/>
    <w:basedOn w:val="9"/>
    <w:link w:val="3"/>
    <w:qFormat/>
    <w:uiPriority w:val="0"/>
    <w:rPr>
      <w:rFonts w:asciiTheme="minorHAnsi" w:hAnsiTheme="minorHAnsi" w:eastAsiaTheme="minorEastAsia" w:cstheme="minorBidi"/>
      <w:kern w:val="2"/>
      <w:sz w:val="18"/>
      <w:szCs w:val="18"/>
    </w:rPr>
  </w:style>
  <w:style w:type="paragraph" w:styleId="15">
    <w:name w:val="List Paragraph"/>
    <w:basedOn w:val="1"/>
    <w:unhideWhenUsed/>
    <w:qFormat/>
    <w:uiPriority w:val="99"/>
    <w:pPr>
      <w:ind w:firstLine="420" w:firstLineChars="200"/>
    </w:pPr>
  </w:style>
  <w:style w:type="character" w:customStyle="1" w:styleId="16">
    <w:name w:val="HTML 预设格式 Char"/>
    <w:basedOn w:val="9"/>
    <w:link w:val="5"/>
    <w:qFormat/>
    <w:uiPriority w:val="99"/>
    <w:rPr>
      <w:rFonts w:ascii="宋体" w:hAnsi="宋体" w:cs="宋体"/>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0243B7-980B-4D73-B48D-B4CB74B3BD2F}">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21</Pages>
  <Words>1280</Words>
  <Characters>7299</Characters>
  <Lines>60</Lines>
  <Paragraphs>17</Paragraphs>
  <TotalTime>3</TotalTime>
  <ScaleCrop>false</ScaleCrop>
  <LinksUpToDate>false</LinksUpToDate>
  <CharactersWithSpaces>8562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2017-12-20T09:26:00Z</dcterms:created>
  <dc:creator>gh</dc:creator>
  <cp:lastModifiedBy>欧</cp:lastModifiedBy>
  <cp:lastPrinted>2018-09-04T00:46:00Z</cp:lastPrinted>
  <dcterms:modified xsi:type="dcterms:W3CDTF">2021-06-07T02:11:42Z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4A2BD597C3424DBA9526289C42DF3FDB</vt:lpwstr>
  </property>
</Properties>
</file>